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445E68">
        <w:rPr>
          <w:lang w:val="en-US" w:eastAsia="zh-CN"/>
        </w:rPr>
        <w:t>6</w:t>
      </w:r>
      <w:r w:rsidR="00FA0D54">
        <w:rPr>
          <w:lang w:val="en-US" w:eastAsia="zh-CN"/>
        </w:rPr>
        <w:tab/>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474D2C">
        <w:rPr>
          <w:lang w:val="en-US" w:eastAsia="zh-CN"/>
        </w:rPr>
        <w:t>7627</w:t>
      </w:r>
    </w:p>
    <w:p w:rsidR="00EF2943" w:rsidRPr="00B43A4A" w:rsidRDefault="00445E68"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t>Gothenburg, Sweden, 22</w:t>
      </w:r>
      <w:r w:rsidRPr="00445E68">
        <w:rPr>
          <w:vertAlign w:val="superscript"/>
        </w:rPr>
        <w:t>nd</w:t>
      </w:r>
      <w:r>
        <w:t xml:space="preserve"> – 26</w:t>
      </w:r>
      <w:r w:rsidRPr="00445E68">
        <w:rPr>
          <w:vertAlign w:val="superscript"/>
        </w:rPr>
        <w:t>th</w:t>
      </w:r>
      <w:r>
        <w:t xml:space="preserve"> August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36566" w:rsidRPr="00B43A4A" w:rsidRDefault="00E36566" w:rsidP="00E36566">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Pr>
          <w:rFonts w:cs="Arial"/>
          <w:lang w:val="en-US" w:eastAsia="zh-CN"/>
        </w:rPr>
        <w:t>7.2.1.3</w:t>
      </w:r>
    </w:p>
    <w:p w:rsidR="00E36566" w:rsidRPr="00B43A4A" w:rsidRDefault="00E36566" w:rsidP="00E36566">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t xml:space="preserve">Nokia, </w:t>
      </w:r>
      <w:r w:rsidRPr="00B43A4A">
        <w:rPr>
          <w:rFonts w:cs="Arial"/>
          <w:lang w:val="en-US" w:eastAsia="zh-CN"/>
        </w:rPr>
        <w:t>Alcatel-Lucent Shanghai Bell</w:t>
      </w:r>
    </w:p>
    <w:p w:rsidR="00EF2943" w:rsidRPr="00B43A4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val="en-US" w:eastAsia="zh-CN"/>
        </w:rPr>
      </w:pPr>
      <w:r w:rsidRPr="00B43A4A">
        <w:rPr>
          <w:rFonts w:cs="Arial"/>
          <w:lang w:val="en-US"/>
        </w:rPr>
        <w:t xml:space="preserve">Title: </w:t>
      </w:r>
      <w:r w:rsidRPr="00B43A4A">
        <w:rPr>
          <w:rFonts w:cs="Arial"/>
          <w:lang w:val="en-US"/>
        </w:rPr>
        <w:tab/>
      </w:r>
      <w:r w:rsidR="0040265E">
        <w:rPr>
          <w:rFonts w:cs="Arial"/>
          <w:lang w:val="en-US"/>
        </w:rPr>
        <w:t xml:space="preserve">Multi-Carrier </w:t>
      </w:r>
      <w:r w:rsidR="00716787" w:rsidRPr="00B43A4A">
        <w:rPr>
          <w:rFonts w:cs="Arial"/>
          <w:lang w:val="en-US" w:eastAsia="zh-CN"/>
        </w:rPr>
        <w:t>Channel Access</w:t>
      </w:r>
      <w:r w:rsidR="00E55227" w:rsidRPr="00B43A4A">
        <w:rPr>
          <w:rFonts w:cs="Arial"/>
          <w:lang w:val="en-US" w:eastAsia="zh-CN"/>
        </w:rPr>
        <w:t xml:space="preserve"> for </w:t>
      </w:r>
      <w:r w:rsidR="00964842" w:rsidRPr="00B43A4A">
        <w:rPr>
          <w:rFonts w:cs="Arial"/>
          <w:lang w:val="en-US" w:eastAsia="zh-CN"/>
        </w:rPr>
        <w:t>LAA</w:t>
      </w:r>
      <w:r w:rsidR="00A70358" w:rsidRPr="00B43A4A">
        <w:rPr>
          <w:rFonts w:cs="Arial"/>
          <w:lang w:val="en-US" w:eastAsia="zh-CN"/>
        </w:rPr>
        <w:t xml:space="preserve"> UL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0" w:name="Source"/>
      <w:bookmarkEnd w:id="0"/>
      <w:r w:rsidRPr="00B43A4A">
        <w:rPr>
          <w:lang w:val="en-US"/>
        </w:rPr>
        <w:t>Introduction</w:t>
      </w:r>
    </w:p>
    <w:p w:rsidR="00716787" w:rsidRPr="00B43A4A" w:rsidRDefault="0040265E" w:rsidP="00683E8A">
      <w:pPr>
        <w:ind w:right="1035"/>
        <w:jc w:val="both"/>
        <w:rPr>
          <w:i/>
        </w:rPr>
      </w:pPr>
      <w:bookmarkStart w:id="1" w:name="_Ref410049002"/>
      <w:bookmarkStart w:id="2" w:name="_Ref410045574"/>
      <w:r>
        <w:rPr>
          <w:lang w:eastAsia="zh-CN"/>
        </w:rPr>
        <w:t xml:space="preserve">For the Rel-14 </w:t>
      </w:r>
      <w:proofErr w:type="spellStart"/>
      <w:r>
        <w:rPr>
          <w:lang w:eastAsia="zh-CN"/>
        </w:rPr>
        <w:t>eLAA</w:t>
      </w:r>
      <w:proofErr w:type="spellEnd"/>
      <w:r>
        <w:rPr>
          <w:lang w:eastAsia="zh-CN"/>
        </w:rPr>
        <w:t xml:space="preserve"> work item </w:t>
      </w:r>
      <w:r w:rsidR="0007334D" w:rsidRPr="00B43A4A">
        <w:rPr>
          <w:bCs/>
        </w:rPr>
        <w:fldChar w:fldCharType="begin"/>
      </w:r>
      <w:r w:rsidR="00716787" w:rsidRPr="00B43A4A">
        <w:rPr>
          <w:bCs/>
        </w:rPr>
        <w:instrText xml:space="preserve"> REF _Ref441989483 \r \h </w:instrText>
      </w:r>
      <w:r w:rsidR="0007334D" w:rsidRPr="00B43A4A">
        <w:rPr>
          <w:bCs/>
        </w:rPr>
      </w:r>
      <w:r w:rsidR="0007334D" w:rsidRPr="00B43A4A">
        <w:rPr>
          <w:bCs/>
        </w:rPr>
        <w:fldChar w:fldCharType="separate"/>
      </w:r>
      <w:r w:rsidR="006C4DDB" w:rsidRPr="00B43A4A">
        <w:rPr>
          <w:bCs/>
        </w:rPr>
        <w:t>[1]</w:t>
      </w:r>
      <w:r w:rsidR="0007334D" w:rsidRPr="00B43A4A">
        <w:rPr>
          <w:bCs/>
        </w:rPr>
        <w:fldChar w:fldCharType="end"/>
      </w:r>
      <w:r>
        <w:rPr>
          <w:bCs/>
        </w:rPr>
        <w:t>,</w:t>
      </w:r>
      <w:r w:rsidR="00716787" w:rsidRPr="00B43A4A">
        <w:rPr>
          <w:bCs/>
        </w:rPr>
        <w:t xml:space="preserve"> </w:t>
      </w:r>
      <w:r>
        <w:rPr>
          <w:bCs/>
        </w:rPr>
        <w:t xml:space="preserve">it has been agreed that the UE can use either a 25us LBT or a Cat-4 LBT before UL transmission on a carrier. </w:t>
      </w:r>
      <w:r w:rsidR="00683E8A">
        <w:rPr>
          <w:bCs/>
        </w:rPr>
        <w:t>In this contribution, w</w:t>
      </w:r>
      <w:r>
        <w:rPr>
          <w:bCs/>
        </w:rPr>
        <w:t>e will discuss multi-carrier channel access on UL</w:t>
      </w:r>
      <w:r w:rsidR="00683E8A">
        <w:rPr>
          <w:bCs/>
        </w:rPr>
        <w:t>.</w:t>
      </w:r>
    </w:p>
    <w:p w:rsidR="00F76453" w:rsidRPr="00B43A4A" w:rsidRDefault="00F95EE0" w:rsidP="006D239D">
      <w:pPr>
        <w:pStyle w:val="Heading1"/>
        <w:rPr>
          <w:lang w:val="en-US"/>
        </w:rPr>
      </w:pPr>
      <w:r w:rsidRPr="00B43A4A">
        <w:rPr>
          <w:lang w:val="en-US"/>
        </w:rPr>
        <w:t>Multi</w:t>
      </w:r>
      <w:r w:rsidR="00A756B0" w:rsidRPr="00B43A4A">
        <w:rPr>
          <w:lang w:val="en-US"/>
        </w:rPr>
        <w:t>-</w:t>
      </w:r>
      <w:r w:rsidR="00837BD2">
        <w:rPr>
          <w:lang w:val="en-US"/>
        </w:rPr>
        <w:t xml:space="preserve">Carrier </w:t>
      </w:r>
      <w:r w:rsidR="00A756B0" w:rsidRPr="00B43A4A">
        <w:rPr>
          <w:lang w:val="en-US"/>
        </w:rPr>
        <w:t>C</w:t>
      </w:r>
      <w:r w:rsidRPr="00B43A4A">
        <w:rPr>
          <w:lang w:val="en-US"/>
        </w:rPr>
        <w:t xml:space="preserve">hannel </w:t>
      </w:r>
      <w:r w:rsidR="00A756B0" w:rsidRPr="00B43A4A">
        <w:rPr>
          <w:lang w:val="en-US"/>
        </w:rPr>
        <w:t>A</w:t>
      </w:r>
      <w:r w:rsidRPr="00B43A4A">
        <w:rPr>
          <w:lang w:val="en-US"/>
        </w:rPr>
        <w:t>ccess</w:t>
      </w:r>
    </w:p>
    <w:p w:rsidR="0021168F" w:rsidRDefault="0021168F" w:rsidP="00964842">
      <w:pPr>
        <w:jc w:val="both"/>
        <w:rPr>
          <w:lang w:eastAsia="zh-CN"/>
        </w:rPr>
      </w:pPr>
      <w:r>
        <w:rPr>
          <w:lang w:eastAsia="zh-CN"/>
        </w:rPr>
        <w:t>For multi-carrier DL, type A and type B have been defined for channel access</w:t>
      </w:r>
      <w:r w:rsidR="00AB3E89">
        <w:rPr>
          <w:lang w:eastAsia="zh-CN"/>
        </w:rPr>
        <w:t xml:space="preserve"> on a group of carriers</w:t>
      </w:r>
      <w:r>
        <w:rPr>
          <w:lang w:eastAsia="zh-CN"/>
        </w:rPr>
        <w:t>.</w:t>
      </w:r>
    </w:p>
    <w:p w:rsidR="0021168F" w:rsidRDefault="0021168F" w:rsidP="0021168F">
      <w:pPr>
        <w:pStyle w:val="ListParagraph"/>
        <w:numPr>
          <w:ilvl w:val="0"/>
          <w:numId w:val="22"/>
        </w:numPr>
        <w:jc w:val="both"/>
        <w:rPr>
          <w:sz w:val="20"/>
          <w:lang w:eastAsia="zh-CN"/>
        </w:rPr>
      </w:pPr>
      <w:r w:rsidRPr="0021168F">
        <w:rPr>
          <w:sz w:val="20"/>
          <w:lang w:eastAsia="zh-CN"/>
        </w:rPr>
        <w:t xml:space="preserve">Type A: </w:t>
      </w:r>
      <w:r>
        <w:rPr>
          <w:sz w:val="20"/>
          <w:lang w:eastAsia="zh-CN"/>
        </w:rPr>
        <w:t xml:space="preserve">each carrier </w:t>
      </w:r>
      <w:r w:rsidR="00AB3E89">
        <w:rPr>
          <w:sz w:val="20"/>
          <w:lang w:eastAsia="zh-CN"/>
        </w:rPr>
        <w:t xml:space="preserve">maintains </w:t>
      </w:r>
      <w:r w:rsidR="0040265E">
        <w:rPr>
          <w:sz w:val="20"/>
          <w:lang w:eastAsia="zh-CN"/>
        </w:rPr>
        <w:t>contention window size (</w:t>
      </w:r>
      <w:r w:rsidR="00AB3E89">
        <w:rPr>
          <w:sz w:val="20"/>
          <w:lang w:eastAsia="zh-CN"/>
        </w:rPr>
        <w:t>CWS</w:t>
      </w:r>
      <w:r w:rsidR="0040265E">
        <w:rPr>
          <w:sz w:val="20"/>
          <w:lang w:eastAsia="zh-CN"/>
        </w:rPr>
        <w:t>)</w:t>
      </w:r>
      <w:r w:rsidR="00AB3E89">
        <w:rPr>
          <w:sz w:val="20"/>
          <w:lang w:eastAsia="zh-CN"/>
        </w:rPr>
        <w:t xml:space="preserve"> independently and </w:t>
      </w:r>
      <w:r w:rsidR="0040265E">
        <w:rPr>
          <w:sz w:val="20"/>
          <w:lang w:eastAsia="zh-CN"/>
        </w:rPr>
        <w:t>performs a Cat-4</w:t>
      </w:r>
      <w:r>
        <w:rPr>
          <w:sz w:val="20"/>
          <w:lang w:eastAsia="zh-CN"/>
        </w:rPr>
        <w:t xml:space="preserve"> channel access procedure.</w:t>
      </w:r>
    </w:p>
    <w:p w:rsidR="0021168F" w:rsidRDefault="0021168F" w:rsidP="0021168F">
      <w:pPr>
        <w:pStyle w:val="ListParagraph"/>
        <w:numPr>
          <w:ilvl w:val="1"/>
          <w:numId w:val="22"/>
        </w:numPr>
        <w:jc w:val="both"/>
        <w:rPr>
          <w:sz w:val="20"/>
          <w:lang w:eastAsia="zh-CN"/>
        </w:rPr>
      </w:pPr>
      <w:r>
        <w:rPr>
          <w:sz w:val="20"/>
          <w:lang w:eastAsia="zh-CN"/>
        </w:rPr>
        <w:t>Type A1:</w:t>
      </w:r>
      <w:r w:rsidR="00AB3E89">
        <w:rPr>
          <w:sz w:val="20"/>
          <w:lang w:eastAsia="zh-CN"/>
        </w:rPr>
        <w:t xml:space="preserve"> </w:t>
      </w:r>
      <w:r>
        <w:rPr>
          <w:sz w:val="20"/>
          <w:lang w:eastAsia="zh-CN"/>
        </w:rPr>
        <w:t xml:space="preserve">If the absence </w:t>
      </w:r>
      <w:r w:rsidRPr="0021168F">
        <w:rPr>
          <w:sz w:val="20"/>
          <w:lang w:eastAsia="zh-CN"/>
        </w:rPr>
        <w:t>of any other technology sharing the carrier cannot be guaranteed on a long term basis (e.g. by level of regulation),</w:t>
      </w:r>
      <w:r>
        <w:rPr>
          <w:sz w:val="20"/>
          <w:lang w:eastAsia="zh-CN"/>
        </w:rPr>
        <w:t xml:space="preserve"> after the eNB transmit on any carrier, the eNB can resume decrementing the counter either after waiting for </w:t>
      </w:r>
      <w:r w:rsidR="006E3DB4">
        <w:rPr>
          <w:sz w:val="20"/>
          <w:lang w:eastAsia="zh-CN"/>
        </w:rPr>
        <w:t xml:space="preserve">4 </w:t>
      </w:r>
      <w:r w:rsidR="0040265E">
        <w:rPr>
          <w:sz w:val="20"/>
          <w:lang w:eastAsia="zh-CN"/>
        </w:rPr>
        <w:t xml:space="preserve">CCA </w:t>
      </w:r>
      <w:r w:rsidR="006E3DB4">
        <w:rPr>
          <w:sz w:val="20"/>
          <w:lang w:eastAsia="zh-CN"/>
        </w:rPr>
        <w:t>slots or after reinitializing the counter.</w:t>
      </w:r>
    </w:p>
    <w:p w:rsidR="006E3DB4" w:rsidRDefault="006E3DB4" w:rsidP="0021168F">
      <w:pPr>
        <w:pStyle w:val="ListParagraph"/>
        <w:numPr>
          <w:ilvl w:val="1"/>
          <w:numId w:val="22"/>
        </w:numPr>
        <w:jc w:val="both"/>
        <w:rPr>
          <w:sz w:val="20"/>
          <w:lang w:eastAsia="zh-CN"/>
        </w:rPr>
      </w:pPr>
      <w:r>
        <w:rPr>
          <w:sz w:val="20"/>
          <w:lang w:eastAsia="zh-CN"/>
        </w:rPr>
        <w:t xml:space="preserve">Type A2: </w:t>
      </w:r>
      <w:r w:rsidR="00AB3E89">
        <w:rPr>
          <w:sz w:val="20"/>
          <w:lang w:eastAsia="zh-CN"/>
        </w:rPr>
        <w:t xml:space="preserve">The counter for each carrier is generated using the </w:t>
      </w:r>
      <w:r w:rsidR="001E45E5">
        <w:rPr>
          <w:sz w:val="20"/>
          <w:lang w:eastAsia="zh-CN"/>
        </w:rPr>
        <w:t>maximum</w:t>
      </w:r>
      <w:r w:rsidR="00AB3E89">
        <w:rPr>
          <w:sz w:val="20"/>
          <w:lang w:eastAsia="zh-CN"/>
        </w:rPr>
        <w:t xml:space="preserve"> CWS among all the carriers, and the counter is reinitialized after a transmission on any carrier.</w:t>
      </w:r>
    </w:p>
    <w:p w:rsidR="00AB3E89" w:rsidRDefault="00AB3E89" w:rsidP="00AB3E89">
      <w:pPr>
        <w:pStyle w:val="ListParagraph"/>
        <w:numPr>
          <w:ilvl w:val="0"/>
          <w:numId w:val="22"/>
        </w:numPr>
        <w:jc w:val="both"/>
        <w:rPr>
          <w:sz w:val="20"/>
          <w:lang w:eastAsia="zh-CN"/>
        </w:rPr>
      </w:pPr>
      <w:r>
        <w:rPr>
          <w:sz w:val="20"/>
          <w:lang w:eastAsia="zh-CN"/>
        </w:rPr>
        <w:t>Type B: one carrier is selected randomly or semi-statically from the group of carriers to perform Cat-4 LBT</w:t>
      </w:r>
      <w:r w:rsidR="001E45E5">
        <w:rPr>
          <w:sz w:val="20"/>
          <w:lang w:eastAsia="zh-CN"/>
        </w:rPr>
        <w:t xml:space="preserve"> before transmission</w:t>
      </w:r>
      <w:r>
        <w:rPr>
          <w:sz w:val="20"/>
          <w:lang w:eastAsia="zh-CN"/>
        </w:rPr>
        <w:t xml:space="preserve">, other carriers can </w:t>
      </w:r>
      <w:r w:rsidR="001E45E5">
        <w:rPr>
          <w:sz w:val="20"/>
          <w:lang w:eastAsia="zh-CN"/>
        </w:rPr>
        <w:t xml:space="preserve">start </w:t>
      </w:r>
      <w:r>
        <w:rPr>
          <w:sz w:val="20"/>
          <w:lang w:eastAsia="zh-CN"/>
        </w:rPr>
        <w:t>transmi</w:t>
      </w:r>
      <w:r w:rsidR="001E45E5">
        <w:rPr>
          <w:sz w:val="20"/>
          <w:lang w:eastAsia="zh-CN"/>
        </w:rPr>
        <w:t>ssion simultaneously</w:t>
      </w:r>
      <w:r>
        <w:rPr>
          <w:sz w:val="20"/>
          <w:lang w:eastAsia="zh-CN"/>
        </w:rPr>
        <w:t xml:space="preserve"> if it succeeds with a 25us LBT</w:t>
      </w:r>
      <w:r w:rsidR="001E45E5">
        <w:rPr>
          <w:sz w:val="20"/>
          <w:lang w:eastAsia="zh-CN"/>
        </w:rPr>
        <w:t xml:space="preserve"> before the transmission</w:t>
      </w:r>
      <w:r>
        <w:rPr>
          <w:sz w:val="20"/>
          <w:lang w:eastAsia="zh-CN"/>
        </w:rPr>
        <w:t>.</w:t>
      </w:r>
    </w:p>
    <w:p w:rsidR="001E45E5" w:rsidRDefault="001E45E5" w:rsidP="001E45E5">
      <w:pPr>
        <w:pStyle w:val="ListParagraph"/>
        <w:numPr>
          <w:ilvl w:val="1"/>
          <w:numId w:val="22"/>
        </w:numPr>
        <w:jc w:val="both"/>
        <w:rPr>
          <w:sz w:val="20"/>
          <w:lang w:eastAsia="zh-CN"/>
        </w:rPr>
      </w:pPr>
      <w:r>
        <w:rPr>
          <w:sz w:val="20"/>
          <w:lang w:eastAsia="zh-CN"/>
        </w:rPr>
        <w:t xml:space="preserve">Type B1: a single CWS is maintained for the group of carriers, </w:t>
      </w:r>
      <w:r w:rsidR="0040265E">
        <w:rPr>
          <w:sz w:val="20"/>
          <w:lang w:eastAsia="zh-CN"/>
        </w:rPr>
        <w:t xml:space="preserve">and the CWS adaptation is </w:t>
      </w:r>
      <w:r>
        <w:rPr>
          <w:sz w:val="20"/>
          <w:lang w:eastAsia="zh-CN"/>
        </w:rPr>
        <w:t>bas</w:t>
      </w:r>
      <w:r w:rsidR="0040265E">
        <w:rPr>
          <w:sz w:val="20"/>
          <w:lang w:eastAsia="zh-CN"/>
        </w:rPr>
        <w:t>ed on the HARQ-ACK feedback on</w:t>
      </w:r>
      <w:r>
        <w:rPr>
          <w:sz w:val="20"/>
          <w:lang w:eastAsia="zh-CN"/>
        </w:rPr>
        <w:t xml:space="preserve"> all the carriers within the group.</w:t>
      </w:r>
    </w:p>
    <w:p w:rsidR="001E45E5" w:rsidRDefault="001E45E5" w:rsidP="001E45E5">
      <w:pPr>
        <w:pStyle w:val="ListParagraph"/>
        <w:numPr>
          <w:ilvl w:val="1"/>
          <w:numId w:val="22"/>
        </w:numPr>
        <w:jc w:val="both"/>
        <w:rPr>
          <w:sz w:val="20"/>
          <w:lang w:eastAsia="zh-CN"/>
        </w:rPr>
      </w:pPr>
      <w:r>
        <w:rPr>
          <w:sz w:val="20"/>
          <w:lang w:eastAsia="zh-CN"/>
        </w:rPr>
        <w:t>Type B2: CWS is maintained independently on each carrier</w:t>
      </w:r>
      <w:r w:rsidR="0040265E">
        <w:rPr>
          <w:sz w:val="20"/>
          <w:lang w:eastAsia="zh-CN"/>
        </w:rPr>
        <w:t xml:space="preserve"> based on the HARQ-ACK feedback on that carrier only</w:t>
      </w:r>
      <w:r>
        <w:rPr>
          <w:sz w:val="20"/>
          <w:lang w:eastAsia="zh-CN"/>
        </w:rPr>
        <w:t>. The random counter for the Cat-4 LBT on the selected carrier is chosen based on the maximum CWS among all the carriers.</w:t>
      </w:r>
    </w:p>
    <w:p w:rsidR="001E45E5" w:rsidRPr="001E45E5" w:rsidRDefault="001E45E5" w:rsidP="001E45E5">
      <w:pPr>
        <w:jc w:val="both"/>
        <w:rPr>
          <w:lang w:eastAsia="zh-CN"/>
        </w:rPr>
      </w:pPr>
    </w:p>
    <w:p w:rsidR="001E45E5" w:rsidRDefault="001E45E5" w:rsidP="00964842">
      <w:pPr>
        <w:jc w:val="both"/>
        <w:rPr>
          <w:lang w:eastAsia="zh-CN"/>
        </w:rPr>
      </w:pPr>
      <w:r>
        <w:rPr>
          <w:lang w:eastAsia="zh-CN"/>
        </w:rPr>
        <w:t>M</w:t>
      </w:r>
      <w:r w:rsidR="00A756B0" w:rsidRPr="00B43A4A">
        <w:rPr>
          <w:lang w:eastAsia="zh-CN"/>
        </w:rPr>
        <w:t>ulti-</w:t>
      </w:r>
      <w:r w:rsidR="00837BD2">
        <w:rPr>
          <w:lang w:eastAsia="zh-CN"/>
        </w:rPr>
        <w:t>carrier</w:t>
      </w:r>
      <w:r w:rsidR="00060A2D" w:rsidRPr="00B43A4A">
        <w:rPr>
          <w:lang w:eastAsia="zh-CN"/>
        </w:rPr>
        <w:t xml:space="preserve"> UL</w:t>
      </w:r>
      <w:r>
        <w:rPr>
          <w:lang w:eastAsia="zh-CN"/>
        </w:rPr>
        <w:t xml:space="preserve"> LBT is different from multi-carrier DL LBT</w:t>
      </w:r>
      <w:r w:rsidR="00060A2D" w:rsidRPr="00B43A4A">
        <w:rPr>
          <w:lang w:eastAsia="zh-CN"/>
        </w:rPr>
        <w:t xml:space="preserve">, </w:t>
      </w:r>
      <w:r>
        <w:rPr>
          <w:lang w:eastAsia="zh-CN"/>
        </w:rPr>
        <w:t xml:space="preserve">in the sense that </w:t>
      </w:r>
      <w:r w:rsidR="008E73BD">
        <w:rPr>
          <w:lang w:eastAsia="zh-CN"/>
        </w:rPr>
        <w:t xml:space="preserve">(1) </w:t>
      </w:r>
      <w:r w:rsidR="0021168F">
        <w:rPr>
          <w:lang w:eastAsia="zh-CN"/>
        </w:rPr>
        <w:t xml:space="preserve">different </w:t>
      </w:r>
      <w:r>
        <w:rPr>
          <w:lang w:eastAsia="zh-CN"/>
        </w:rPr>
        <w:t xml:space="preserve">UL </w:t>
      </w:r>
      <w:r w:rsidR="0021168F">
        <w:rPr>
          <w:lang w:eastAsia="zh-CN"/>
        </w:rPr>
        <w:t xml:space="preserve">carriers </w:t>
      </w:r>
      <w:r w:rsidR="005E55AC">
        <w:rPr>
          <w:lang w:eastAsia="zh-CN"/>
        </w:rPr>
        <w:t>can</w:t>
      </w:r>
      <w:r w:rsidR="0021168F">
        <w:rPr>
          <w:lang w:eastAsia="zh-CN"/>
        </w:rPr>
        <w:t xml:space="preserve"> have different L</w:t>
      </w:r>
      <w:r>
        <w:rPr>
          <w:lang w:eastAsia="zh-CN"/>
        </w:rPr>
        <w:t>BT type, 25us LBT or Cat-4 LBT</w:t>
      </w:r>
      <w:r w:rsidR="008E73BD">
        <w:rPr>
          <w:lang w:eastAsia="zh-CN"/>
        </w:rPr>
        <w:t>; (2) the set of carriers to perform LBT for UL transmission is dynamic depending on the scheduling information</w:t>
      </w:r>
      <w:r>
        <w:rPr>
          <w:lang w:eastAsia="zh-CN"/>
        </w:rPr>
        <w:t>.</w:t>
      </w:r>
      <w:r w:rsidR="004A32B8">
        <w:rPr>
          <w:lang w:eastAsia="zh-CN"/>
        </w:rPr>
        <w:t xml:space="preserve"> Some modifications are necessary to adapt the DL multi-carrier channel access procedure to be used for UL.</w:t>
      </w:r>
    </w:p>
    <w:p w:rsidR="004A32B8" w:rsidRDefault="00E85131" w:rsidP="00964842">
      <w:pPr>
        <w:jc w:val="both"/>
        <w:rPr>
          <w:lang w:eastAsia="zh-CN"/>
        </w:rPr>
      </w:pPr>
      <w:r>
        <w:rPr>
          <w:lang w:eastAsia="zh-CN"/>
        </w:rPr>
        <w:t>In case of multiple UL carriers, f</w:t>
      </w:r>
      <w:r w:rsidR="004A32B8">
        <w:rPr>
          <w:lang w:eastAsia="zh-CN"/>
        </w:rPr>
        <w:t xml:space="preserve">or a UL carrier that </w:t>
      </w:r>
      <w:r>
        <w:rPr>
          <w:lang w:eastAsia="zh-CN"/>
        </w:rPr>
        <w:t>is expected to use</w:t>
      </w:r>
      <w:r w:rsidR="00A756B0" w:rsidRPr="00B43A4A">
        <w:rPr>
          <w:lang w:eastAsia="zh-CN"/>
        </w:rPr>
        <w:t xml:space="preserve"> </w:t>
      </w:r>
      <w:r w:rsidR="00D92D73">
        <w:rPr>
          <w:lang w:eastAsia="zh-CN"/>
        </w:rPr>
        <w:t>25us</w:t>
      </w:r>
      <w:r w:rsidR="00A756B0" w:rsidRPr="00B43A4A">
        <w:rPr>
          <w:lang w:eastAsia="zh-CN"/>
        </w:rPr>
        <w:t xml:space="preserve"> LBT, </w:t>
      </w:r>
      <w:r>
        <w:rPr>
          <w:lang w:eastAsia="zh-CN"/>
        </w:rPr>
        <w:t>the UE can</w:t>
      </w:r>
      <w:r w:rsidR="004A32B8">
        <w:rPr>
          <w:lang w:eastAsia="zh-CN"/>
        </w:rPr>
        <w:t xml:space="preserve"> simply</w:t>
      </w:r>
      <w:r w:rsidR="00060A2D" w:rsidRPr="00B43A4A">
        <w:rPr>
          <w:lang w:eastAsia="zh-CN"/>
        </w:rPr>
        <w:t xml:space="preserve"> do a </w:t>
      </w:r>
      <w:r w:rsidR="00F51A64">
        <w:rPr>
          <w:lang w:eastAsia="zh-CN"/>
        </w:rPr>
        <w:t>25us</w:t>
      </w:r>
      <w:r w:rsidR="00060A2D" w:rsidRPr="00B43A4A">
        <w:rPr>
          <w:lang w:eastAsia="zh-CN"/>
        </w:rPr>
        <w:t xml:space="preserve"> </w:t>
      </w:r>
      <w:r w:rsidR="00F51A64">
        <w:rPr>
          <w:lang w:eastAsia="zh-CN"/>
        </w:rPr>
        <w:t>LBT</w:t>
      </w:r>
      <w:r>
        <w:rPr>
          <w:lang w:eastAsia="zh-CN"/>
        </w:rPr>
        <w:t xml:space="preserve"> on this carrier</w:t>
      </w:r>
      <w:r w:rsidR="00060A2D" w:rsidRPr="00B43A4A">
        <w:rPr>
          <w:lang w:eastAsia="zh-CN"/>
        </w:rPr>
        <w:t xml:space="preserve"> before the intended transmission time. </w:t>
      </w:r>
      <w:r w:rsidR="004A32B8">
        <w:rPr>
          <w:lang w:eastAsia="zh-CN"/>
        </w:rPr>
        <w:t xml:space="preserve">This </w:t>
      </w:r>
      <w:r>
        <w:rPr>
          <w:lang w:eastAsia="zh-CN"/>
        </w:rPr>
        <w:t>is not affected by the multi-carrier channel access procedure, and is</w:t>
      </w:r>
      <w:r w:rsidR="004A32B8">
        <w:rPr>
          <w:lang w:eastAsia="zh-CN"/>
        </w:rPr>
        <w:t xml:space="preserve"> true regardless of which multi-carrier access</w:t>
      </w:r>
      <w:r w:rsidR="00F51A64">
        <w:rPr>
          <w:lang w:eastAsia="zh-CN"/>
        </w:rPr>
        <w:t xml:space="preserve"> type</w:t>
      </w:r>
      <w:r w:rsidR="004A32B8">
        <w:rPr>
          <w:lang w:eastAsia="zh-CN"/>
        </w:rPr>
        <w:t xml:space="preserve"> is used.</w:t>
      </w:r>
    </w:p>
    <w:p w:rsidR="00402350" w:rsidRDefault="00402350" w:rsidP="00402350">
      <w:pPr>
        <w:spacing w:before="60" w:after="60"/>
        <w:jc w:val="both"/>
        <w:rPr>
          <w:lang w:eastAsia="zh-CN"/>
        </w:rPr>
      </w:pPr>
      <w:r w:rsidRPr="00B43A4A">
        <w:rPr>
          <w:b/>
          <w:u w:val="single"/>
          <w:lang w:eastAsia="zh-CN"/>
        </w:rPr>
        <w:t xml:space="preserve">Proposal </w:t>
      </w:r>
      <w:r>
        <w:rPr>
          <w:b/>
          <w:u w:val="single"/>
          <w:lang w:eastAsia="zh-CN"/>
        </w:rPr>
        <w:t>1</w:t>
      </w:r>
      <w:r w:rsidRPr="00B43A4A">
        <w:rPr>
          <w:lang w:eastAsia="zh-CN"/>
        </w:rPr>
        <w:t xml:space="preserve">: </w:t>
      </w:r>
      <w:r w:rsidR="00C64AAA">
        <w:rPr>
          <w:lang w:eastAsia="zh-CN"/>
        </w:rPr>
        <w:t>F</w:t>
      </w:r>
      <w:r>
        <w:rPr>
          <w:lang w:eastAsia="zh-CN"/>
        </w:rPr>
        <w:t>or a</w:t>
      </w:r>
      <w:r w:rsidR="00321E44">
        <w:rPr>
          <w:lang w:eastAsia="zh-CN"/>
        </w:rPr>
        <w:t>n</w:t>
      </w:r>
      <w:r>
        <w:rPr>
          <w:lang w:eastAsia="zh-CN"/>
        </w:rPr>
        <w:t xml:space="preserve"> UL carrier </w:t>
      </w:r>
      <w:r w:rsidR="00321E44">
        <w:rPr>
          <w:lang w:eastAsia="zh-CN"/>
        </w:rPr>
        <w:t xml:space="preserve">where </w:t>
      </w:r>
      <w:r>
        <w:rPr>
          <w:lang w:eastAsia="zh-CN"/>
        </w:rPr>
        <w:t>25us</w:t>
      </w:r>
      <w:r w:rsidRPr="00B43A4A">
        <w:rPr>
          <w:lang w:eastAsia="zh-CN"/>
        </w:rPr>
        <w:t xml:space="preserve"> LBT</w:t>
      </w:r>
      <w:r w:rsidR="00321E44">
        <w:rPr>
          <w:lang w:eastAsia="zh-CN"/>
        </w:rPr>
        <w:t xml:space="preserve"> is to be applied</w:t>
      </w:r>
      <w:r>
        <w:rPr>
          <w:lang w:eastAsia="zh-CN"/>
        </w:rPr>
        <w:t xml:space="preserve">, </w:t>
      </w:r>
      <w:r w:rsidR="00E85131">
        <w:rPr>
          <w:lang w:eastAsia="zh-CN"/>
        </w:rPr>
        <w:t>the UE</w:t>
      </w:r>
      <w:r>
        <w:rPr>
          <w:lang w:eastAsia="zh-CN"/>
        </w:rPr>
        <w:t xml:space="preserve"> </w:t>
      </w:r>
      <w:r w:rsidR="00E85131">
        <w:rPr>
          <w:lang w:eastAsia="zh-CN"/>
        </w:rPr>
        <w:t>performs 25us LBT before the transmission</w:t>
      </w:r>
      <w:r w:rsidR="00321E44">
        <w:rPr>
          <w:lang w:eastAsia="zh-CN"/>
        </w:rPr>
        <w:t xml:space="preserve"> on this carrier independently of other scheduled UL eLAA carriers</w:t>
      </w:r>
      <w:r>
        <w:rPr>
          <w:lang w:eastAsia="zh-CN"/>
        </w:rPr>
        <w:t>.</w:t>
      </w:r>
    </w:p>
    <w:p w:rsidR="00B5231D" w:rsidRDefault="00B5231D" w:rsidP="00402350">
      <w:pPr>
        <w:spacing w:before="60" w:after="60"/>
        <w:jc w:val="both"/>
        <w:rPr>
          <w:lang w:eastAsia="zh-CN"/>
        </w:rPr>
      </w:pPr>
    </w:p>
    <w:p w:rsidR="005E55AC" w:rsidRDefault="005E55AC" w:rsidP="00964842">
      <w:pPr>
        <w:jc w:val="both"/>
        <w:rPr>
          <w:lang w:eastAsia="zh-CN"/>
        </w:rPr>
      </w:pPr>
      <w:r>
        <w:rPr>
          <w:lang w:eastAsia="zh-CN"/>
        </w:rPr>
        <w:t>Now we focus on the carrier</w:t>
      </w:r>
      <w:r w:rsidR="00F705ED">
        <w:rPr>
          <w:lang w:eastAsia="zh-CN"/>
        </w:rPr>
        <w:t>s</w:t>
      </w:r>
      <w:r>
        <w:rPr>
          <w:lang w:eastAsia="zh-CN"/>
        </w:rPr>
        <w:t xml:space="preserve"> that </w:t>
      </w:r>
      <w:r w:rsidR="00F705ED">
        <w:rPr>
          <w:lang w:eastAsia="zh-CN"/>
        </w:rPr>
        <w:t xml:space="preserve">are expected to </w:t>
      </w:r>
      <w:r>
        <w:rPr>
          <w:lang w:eastAsia="zh-CN"/>
        </w:rPr>
        <w:t>use Cat-4 LBT.</w:t>
      </w:r>
      <w:r w:rsidR="00162ECF">
        <w:rPr>
          <w:lang w:eastAsia="zh-CN"/>
        </w:rPr>
        <w:t xml:space="preserve"> The same carrier grouping concept can be used for UL,</w:t>
      </w:r>
      <w:r w:rsidR="008E73BD">
        <w:rPr>
          <w:lang w:eastAsia="zh-CN"/>
        </w:rPr>
        <w:t xml:space="preserve"> meaning that </w:t>
      </w:r>
      <w:r w:rsidR="00F705ED">
        <w:rPr>
          <w:lang w:eastAsia="zh-CN"/>
        </w:rPr>
        <w:t>the carriers that are expected to use Cat-4 LBT can be divided into groups,</w:t>
      </w:r>
      <w:r w:rsidR="00162ECF">
        <w:rPr>
          <w:lang w:eastAsia="zh-CN"/>
        </w:rPr>
        <w:t xml:space="preserve"> and each group of carrier</w:t>
      </w:r>
      <w:r w:rsidR="0077264C">
        <w:rPr>
          <w:lang w:eastAsia="zh-CN"/>
        </w:rPr>
        <w:t>s would follow a particular multi-carrier access type.</w:t>
      </w:r>
    </w:p>
    <w:p w:rsidR="00402350" w:rsidRDefault="00F51A64" w:rsidP="00964842">
      <w:pPr>
        <w:jc w:val="both"/>
        <w:rPr>
          <w:lang w:eastAsia="zh-CN"/>
        </w:rPr>
      </w:pPr>
      <w:r>
        <w:rPr>
          <w:lang w:eastAsia="zh-CN"/>
        </w:rPr>
        <w:t xml:space="preserve">For type </w:t>
      </w:r>
      <w:proofErr w:type="gramStart"/>
      <w:r>
        <w:rPr>
          <w:lang w:eastAsia="zh-CN"/>
        </w:rPr>
        <w:t>A</w:t>
      </w:r>
      <w:proofErr w:type="gramEnd"/>
      <w:r>
        <w:rPr>
          <w:lang w:eastAsia="zh-CN"/>
        </w:rPr>
        <w:t xml:space="preserve"> multi-carrier access on DL, there is a concern that independent LBT procedure on </w:t>
      </w:r>
      <w:r w:rsidR="0030510E">
        <w:rPr>
          <w:lang w:eastAsia="zh-CN"/>
        </w:rPr>
        <w:t>each</w:t>
      </w:r>
      <w:r>
        <w:rPr>
          <w:lang w:eastAsia="zh-CN"/>
        </w:rPr>
        <w:t xml:space="preserve"> carrier may result in different (adjacent) carriers accessing the channel one after another, which could prevent a Wi-Fi node from accessing multiple channels simultaneously given the channel bonding rule in Wi-Fi. </w:t>
      </w:r>
      <w:r w:rsidR="00B5231D">
        <w:rPr>
          <w:lang w:eastAsia="zh-CN"/>
        </w:rPr>
        <w:t xml:space="preserve">This motivated the definition of type A1 and A2. </w:t>
      </w:r>
      <w:r>
        <w:rPr>
          <w:lang w:eastAsia="zh-CN"/>
        </w:rPr>
        <w:t xml:space="preserve">However, </w:t>
      </w:r>
      <w:r w:rsidR="00402350">
        <w:rPr>
          <w:lang w:eastAsia="zh-CN"/>
        </w:rPr>
        <w:t>the situation is</w:t>
      </w:r>
      <w:bookmarkStart w:id="3" w:name="_GoBack"/>
      <w:bookmarkEnd w:id="3"/>
      <w:r w:rsidR="00402350">
        <w:rPr>
          <w:lang w:eastAsia="zh-CN"/>
        </w:rPr>
        <w:t xml:space="preserve"> different for UL.</w:t>
      </w:r>
    </w:p>
    <w:p w:rsidR="00F51A64" w:rsidRDefault="00F25022" w:rsidP="00964842">
      <w:pPr>
        <w:pStyle w:val="ListParagraph"/>
        <w:numPr>
          <w:ilvl w:val="0"/>
          <w:numId w:val="39"/>
        </w:numPr>
        <w:jc w:val="both"/>
        <w:rPr>
          <w:sz w:val="20"/>
          <w:lang w:eastAsia="zh-CN"/>
        </w:rPr>
      </w:pPr>
      <w:r w:rsidRPr="00F25022">
        <w:rPr>
          <w:sz w:val="20"/>
          <w:lang w:eastAsia="zh-CN"/>
        </w:rPr>
        <w:lastRenderedPageBreak/>
        <w:t xml:space="preserve">UL transmission </w:t>
      </w:r>
      <w:r w:rsidR="00A369B1">
        <w:rPr>
          <w:sz w:val="20"/>
          <w:lang w:eastAsia="zh-CN"/>
        </w:rPr>
        <w:t xml:space="preserve">is scheduled by the eNB, and </w:t>
      </w:r>
      <w:r w:rsidR="00F51A64" w:rsidRPr="00F25022">
        <w:rPr>
          <w:sz w:val="20"/>
          <w:lang w:eastAsia="zh-CN"/>
        </w:rPr>
        <w:t>has predefined starting transmission time</w:t>
      </w:r>
      <w:r w:rsidRPr="00F25022">
        <w:rPr>
          <w:sz w:val="20"/>
          <w:lang w:eastAsia="zh-CN"/>
        </w:rPr>
        <w:t xml:space="preserve"> for each scheduled subframe (subframe boundary possibly with some offset)</w:t>
      </w:r>
      <w:r w:rsidR="00F51A64" w:rsidRPr="00F25022">
        <w:rPr>
          <w:sz w:val="20"/>
          <w:lang w:eastAsia="zh-CN"/>
        </w:rPr>
        <w:t>, unlike DL where the transmission could start at any time.</w:t>
      </w:r>
    </w:p>
    <w:p w:rsidR="00F25022" w:rsidRDefault="00F25022" w:rsidP="00964842">
      <w:pPr>
        <w:pStyle w:val="ListParagraph"/>
        <w:numPr>
          <w:ilvl w:val="0"/>
          <w:numId w:val="39"/>
        </w:numPr>
        <w:jc w:val="both"/>
        <w:rPr>
          <w:sz w:val="20"/>
          <w:lang w:eastAsia="zh-CN"/>
        </w:rPr>
      </w:pPr>
      <w:r>
        <w:rPr>
          <w:sz w:val="20"/>
          <w:lang w:eastAsia="zh-CN"/>
        </w:rPr>
        <w:t>There can be small LBT gap</w:t>
      </w:r>
      <w:r w:rsidR="00BE5959">
        <w:rPr>
          <w:sz w:val="20"/>
          <w:lang w:eastAsia="zh-CN"/>
        </w:rPr>
        <w:t xml:space="preserve"> (25 us to one symbol)</w:t>
      </w:r>
      <w:r>
        <w:rPr>
          <w:sz w:val="20"/>
          <w:lang w:eastAsia="zh-CN"/>
        </w:rPr>
        <w:t xml:space="preserve"> between subframes.</w:t>
      </w:r>
    </w:p>
    <w:p w:rsidR="00F25022" w:rsidRDefault="00F25022" w:rsidP="00F25022">
      <w:pPr>
        <w:jc w:val="both"/>
        <w:rPr>
          <w:lang w:eastAsia="zh-CN"/>
        </w:rPr>
      </w:pPr>
      <w:r>
        <w:rPr>
          <w:lang w:eastAsia="zh-CN"/>
        </w:rPr>
        <w:t>These differences make the</w:t>
      </w:r>
      <w:r w:rsidR="00BE5959">
        <w:rPr>
          <w:lang w:eastAsia="zh-CN"/>
        </w:rPr>
        <w:t xml:space="preserve"> counter</w:t>
      </w:r>
      <w:r>
        <w:rPr>
          <w:lang w:eastAsia="zh-CN"/>
        </w:rPr>
        <w:t xml:space="preserve"> re</w:t>
      </w:r>
      <w:r w:rsidR="00BE5959">
        <w:rPr>
          <w:lang w:eastAsia="zh-CN"/>
        </w:rPr>
        <w:t>-</w:t>
      </w:r>
      <w:r>
        <w:rPr>
          <w:lang w:eastAsia="zh-CN"/>
        </w:rPr>
        <w:t>initialization very undesirable, because it would greatly affect the eLAA performance.</w:t>
      </w:r>
    </w:p>
    <w:p w:rsidR="00F56FA8" w:rsidRDefault="00E83C88" w:rsidP="00F25022">
      <w:pPr>
        <w:jc w:val="both"/>
        <w:rPr>
          <w:lang w:eastAsia="zh-CN"/>
        </w:rPr>
      </w:pPr>
      <w:r>
        <w:rPr>
          <w:lang w:eastAsia="zh-CN"/>
        </w:rPr>
        <w:t xml:space="preserve">Let us consider </w:t>
      </w:r>
      <w:r w:rsidR="00474D2C">
        <w:rPr>
          <w:lang w:eastAsia="zh-CN"/>
        </w:rPr>
        <w:t xml:space="preserve">the first </w:t>
      </w:r>
      <w:r>
        <w:rPr>
          <w:lang w:eastAsia="zh-CN"/>
        </w:rPr>
        <w:t xml:space="preserve">example as shown </w:t>
      </w:r>
      <w:r w:rsidR="00474D2C">
        <w:rPr>
          <w:lang w:eastAsia="zh-CN"/>
        </w:rPr>
        <w:t xml:space="preserve">on the </w:t>
      </w:r>
      <w:r w:rsidR="0007334D" w:rsidRPr="0007334D">
        <w:rPr>
          <w:b/>
          <w:lang w:eastAsia="zh-CN"/>
        </w:rPr>
        <w:t>left</w:t>
      </w:r>
      <w:r w:rsidR="00474D2C">
        <w:rPr>
          <w:lang w:eastAsia="zh-CN"/>
        </w:rPr>
        <w:t xml:space="preserve"> </w:t>
      </w:r>
      <w:r>
        <w:rPr>
          <w:lang w:eastAsia="zh-CN"/>
        </w:rPr>
        <w:t>in Figure 1.</w:t>
      </w:r>
      <w:r w:rsidR="00F25022">
        <w:rPr>
          <w:lang w:eastAsia="zh-CN"/>
        </w:rPr>
        <w:t xml:space="preserve"> </w:t>
      </w:r>
      <w:r>
        <w:rPr>
          <w:lang w:eastAsia="zh-CN"/>
        </w:rPr>
        <w:t>Here</w:t>
      </w:r>
      <w:r w:rsidR="00F25022">
        <w:rPr>
          <w:lang w:eastAsia="zh-CN"/>
        </w:rPr>
        <w:t xml:space="preserve"> a UE is scheduled </w:t>
      </w:r>
      <w:r>
        <w:rPr>
          <w:lang w:eastAsia="zh-CN"/>
        </w:rPr>
        <w:t xml:space="preserve">with </w:t>
      </w:r>
      <w:r w:rsidR="00F25022">
        <w:rPr>
          <w:lang w:eastAsia="zh-CN"/>
        </w:rPr>
        <w:t xml:space="preserve">multiple </w:t>
      </w:r>
      <w:proofErr w:type="spellStart"/>
      <w:r w:rsidR="00F25022">
        <w:rPr>
          <w:lang w:eastAsia="zh-CN"/>
        </w:rPr>
        <w:t>subframes</w:t>
      </w:r>
      <w:proofErr w:type="spellEnd"/>
      <w:r w:rsidR="00F25022">
        <w:rPr>
          <w:lang w:eastAsia="zh-CN"/>
        </w:rPr>
        <w:t xml:space="preserve"> </w:t>
      </w:r>
      <w:r w:rsidR="00BB6115">
        <w:rPr>
          <w:lang w:eastAsia="zh-CN"/>
        </w:rPr>
        <w:t>(</w:t>
      </w:r>
      <w:proofErr w:type="spellStart"/>
      <w:r w:rsidR="00BB6115">
        <w:rPr>
          <w:lang w:eastAsia="zh-CN"/>
        </w:rPr>
        <w:t>subframe</w:t>
      </w:r>
      <w:proofErr w:type="spellEnd"/>
      <w:r w:rsidR="00BB6115">
        <w:rPr>
          <w:lang w:eastAsia="zh-CN"/>
        </w:rPr>
        <w:t xml:space="preserve"> n, n+1, and n+2) </w:t>
      </w:r>
      <w:r w:rsidR="00F25022">
        <w:rPr>
          <w:lang w:eastAsia="zh-CN"/>
        </w:rPr>
        <w:t>on two carriers using Cat-4 LBT</w:t>
      </w:r>
      <w:r>
        <w:rPr>
          <w:lang w:eastAsia="zh-CN"/>
        </w:rPr>
        <w:t xml:space="preserve"> at the beginning of the transmission</w:t>
      </w:r>
      <w:r w:rsidR="00F25022">
        <w:rPr>
          <w:lang w:eastAsia="zh-CN"/>
        </w:rPr>
        <w:t>.</w:t>
      </w:r>
      <w:r>
        <w:rPr>
          <w:lang w:eastAsia="zh-CN"/>
        </w:rPr>
        <w:t xml:space="preserve"> There are also LBT gaps at the beginning of the 2</w:t>
      </w:r>
      <w:r w:rsidRPr="00E83C88">
        <w:rPr>
          <w:vertAlign w:val="superscript"/>
          <w:lang w:eastAsia="zh-CN"/>
        </w:rPr>
        <w:t>nd</w:t>
      </w:r>
      <w:r>
        <w:rPr>
          <w:lang w:eastAsia="zh-CN"/>
        </w:rPr>
        <w:t xml:space="preserve"> and the 3</w:t>
      </w:r>
      <w:r w:rsidRPr="00E83C88">
        <w:rPr>
          <w:vertAlign w:val="superscript"/>
          <w:lang w:eastAsia="zh-CN"/>
        </w:rPr>
        <w:t>rd</w:t>
      </w:r>
      <w:r>
        <w:rPr>
          <w:lang w:eastAsia="zh-CN"/>
        </w:rPr>
        <w:t xml:space="preserve"> subframes, where the UE would perform a 25us LBT if the Cat-4 LBT had succeeded for transmission in the previous subframe. Assuming the Cat-4 LBT succeeds for the transmission in subframe n on carrier 1 but not on carrier 2 (meaning that the counter for carrier 2 has not reached zero), the UE starts transmission on carrier 1. </w:t>
      </w:r>
      <w:r w:rsidR="00BB6115">
        <w:rPr>
          <w:lang w:eastAsia="zh-CN"/>
        </w:rPr>
        <w:t xml:space="preserve">If </w:t>
      </w:r>
      <w:r w:rsidR="00B14F67">
        <w:rPr>
          <w:lang w:eastAsia="zh-CN"/>
        </w:rPr>
        <w:t>the UE</w:t>
      </w:r>
      <w:r w:rsidR="00BB6115">
        <w:rPr>
          <w:lang w:eastAsia="zh-CN"/>
        </w:rPr>
        <w:t xml:space="preserve"> follow</w:t>
      </w:r>
      <w:r w:rsidR="00B14F67">
        <w:rPr>
          <w:lang w:eastAsia="zh-CN"/>
        </w:rPr>
        <w:t>s</w:t>
      </w:r>
      <w:r w:rsidR="00BB6115">
        <w:rPr>
          <w:lang w:eastAsia="zh-CN"/>
        </w:rPr>
        <w:t xml:space="preserve"> Type A2 behavior, the counter on carrier 2 would be re-initialized after the UE “ceases transmission” on carrier 1. Because there is a gap after </w:t>
      </w:r>
      <w:proofErr w:type="spellStart"/>
      <w:r w:rsidR="00BB6115">
        <w:rPr>
          <w:lang w:eastAsia="zh-CN"/>
        </w:rPr>
        <w:t>subframe</w:t>
      </w:r>
      <w:proofErr w:type="spellEnd"/>
      <w:r w:rsidR="00BB6115">
        <w:rPr>
          <w:lang w:eastAsia="zh-CN"/>
        </w:rPr>
        <w:t xml:space="preserve"> n, it could be interpreted as “ceasing transmission” after the end of </w:t>
      </w:r>
      <w:proofErr w:type="spellStart"/>
      <w:r w:rsidR="00BB6115">
        <w:rPr>
          <w:lang w:eastAsia="zh-CN"/>
        </w:rPr>
        <w:t>subframe</w:t>
      </w:r>
      <w:proofErr w:type="spellEnd"/>
      <w:r w:rsidR="00BB6115">
        <w:rPr>
          <w:lang w:eastAsia="zh-CN"/>
        </w:rPr>
        <w:t xml:space="preserve"> n</w:t>
      </w:r>
      <w:r w:rsidR="00B14F67">
        <w:rPr>
          <w:lang w:eastAsia="zh-CN"/>
        </w:rPr>
        <w:t>.</w:t>
      </w:r>
      <w:r w:rsidR="00BB6115">
        <w:rPr>
          <w:lang w:eastAsia="zh-CN"/>
        </w:rPr>
        <w:t xml:space="preserve"> </w:t>
      </w:r>
    </w:p>
    <w:p w:rsidR="00F25022" w:rsidRDefault="00E83C88" w:rsidP="00F56FA8">
      <w:pPr>
        <w:pStyle w:val="ListParagraph"/>
        <w:numPr>
          <w:ilvl w:val="0"/>
          <w:numId w:val="40"/>
        </w:numPr>
        <w:jc w:val="both"/>
        <w:rPr>
          <w:sz w:val="20"/>
          <w:lang w:eastAsia="zh-CN"/>
        </w:rPr>
      </w:pPr>
      <w:r w:rsidRPr="00F56FA8">
        <w:rPr>
          <w:sz w:val="20"/>
          <w:lang w:eastAsia="zh-CN"/>
        </w:rPr>
        <w:t xml:space="preserve">If the counter is reinitialized after the UE completes transmission in </w:t>
      </w:r>
      <w:proofErr w:type="spellStart"/>
      <w:r w:rsidRPr="00F56FA8">
        <w:rPr>
          <w:sz w:val="20"/>
          <w:lang w:eastAsia="zh-CN"/>
        </w:rPr>
        <w:t>subframe</w:t>
      </w:r>
      <w:proofErr w:type="spellEnd"/>
      <w:r w:rsidRPr="00F56FA8">
        <w:rPr>
          <w:sz w:val="20"/>
          <w:lang w:eastAsia="zh-CN"/>
        </w:rPr>
        <w:t xml:space="preserve"> n, it means that the </w:t>
      </w:r>
      <w:r w:rsidR="00B14F67">
        <w:rPr>
          <w:sz w:val="20"/>
          <w:lang w:eastAsia="zh-CN"/>
        </w:rPr>
        <w:t xml:space="preserve">UE </w:t>
      </w:r>
      <w:r w:rsidRPr="00F56FA8">
        <w:rPr>
          <w:sz w:val="20"/>
          <w:lang w:eastAsia="zh-CN"/>
        </w:rPr>
        <w:t xml:space="preserve">would only have the small gap at the beginning of subframe n+1 to complete </w:t>
      </w:r>
      <w:r w:rsidR="006B24C3">
        <w:rPr>
          <w:sz w:val="20"/>
          <w:lang w:eastAsia="zh-CN"/>
        </w:rPr>
        <w:t xml:space="preserve">its </w:t>
      </w:r>
      <w:r w:rsidR="00B14F67">
        <w:rPr>
          <w:sz w:val="20"/>
          <w:lang w:eastAsia="zh-CN"/>
        </w:rPr>
        <w:t xml:space="preserve">full </w:t>
      </w:r>
      <w:r w:rsidR="006B24C3">
        <w:rPr>
          <w:sz w:val="20"/>
          <w:lang w:eastAsia="zh-CN"/>
        </w:rPr>
        <w:t xml:space="preserve">Cat-4 LBT </w:t>
      </w:r>
      <w:r w:rsidR="00B14F67" w:rsidRPr="00F56FA8">
        <w:rPr>
          <w:sz w:val="20"/>
          <w:lang w:eastAsia="zh-CN"/>
        </w:rPr>
        <w:t xml:space="preserve">for </w:t>
      </w:r>
      <w:proofErr w:type="spellStart"/>
      <w:r w:rsidR="00B14F67" w:rsidRPr="00F56FA8">
        <w:rPr>
          <w:sz w:val="20"/>
          <w:lang w:eastAsia="zh-CN"/>
        </w:rPr>
        <w:t>subframe</w:t>
      </w:r>
      <w:proofErr w:type="spellEnd"/>
      <w:r w:rsidR="00B14F67">
        <w:rPr>
          <w:sz w:val="20"/>
          <w:lang w:eastAsia="zh-CN"/>
        </w:rPr>
        <w:t xml:space="preserve"> n+1 on carrier 2 </w:t>
      </w:r>
      <w:r w:rsidRPr="00F56FA8">
        <w:rPr>
          <w:sz w:val="20"/>
          <w:lang w:eastAsia="zh-CN"/>
        </w:rPr>
        <w:t>in order to transmit in subframe n+1, which is either unlikely or impossible depending on the value of the counter</w:t>
      </w:r>
      <w:r w:rsidR="009E1391">
        <w:rPr>
          <w:sz w:val="20"/>
          <w:lang w:eastAsia="zh-CN"/>
        </w:rPr>
        <w:t xml:space="preserve"> and the duration of the gap</w:t>
      </w:r>
      <w:r w:rsidRPr="00F56FA8">
        <w:rPr>
          <w:sz w:val="20"/>
          <w:lang w:eastAsia="zh-CN"/>
        </w:rPr>
        <w:t>.</w:t>
      </w:r>
      <w:r w:rsidR="00F56FA8">
        <w:rPr>
          <w:sz w:val="20"/>
          <w:lang w:eastAsia="zh-CN"/>
        </w:rPr>
        <w:t xml:space="preserve"> On the other hand, allowing the counter to continue countdown on carrier 2 would allow a better chance for the UE to transmit on carrier 2 in subsequent subframes.</w:t>
      </w:r>
      <w:r w:rsidR="00A369B1">
        <w:rPr>
          <w:sz w:val="20"/>
          <w:lang w:eastAsia="zh-CN"/>
        </w:rPr>
        <w:t xml:space="preserve"> Note that if LBT does not succeed on carrier 2, the allocated resources would be wasted in eLAA.</w:t>
      </w:r>
    </w:p>
    <w:p w:rsidR="00A369B1" w:rsidRDefault="00A369B1" w:rsidP="00F56FA8">
      <w:pPr>
        <w:pStyle w:val="ListParagraph"/>
        <w:numPr>
          <w:ilvl w:val="0"/>
          <w:numId w:val="40"/>
        </w:numPr>
        <w:jc w:val="both"/>
        <w:rPr>
          <w:sz w:val="20"/>
          <w:lang w:eastAsia="zh-CN"/>
        </w:rPr>
      </w:pPr>
      <w:r>
        <w:rPr>
          <w:sz w:val="20"/>
          <w:lang w:eastAsia="zh-CN"/>
        </w:rPr>
        <w:t>In terms of the impact to Wi-Fi, in this case,</w:t>
      </w:r>
      <w:r w:rsidR="000B6254">
        <w:rPr>
          <w:sz w:val="20"/>
          <w:lang w:eastAsia="zh-CN"/>
        </w:rPr>
        <w:t xml:space="preserve"> the eNB is expected to align the DL and UL </w:t>
      </w:r>
      <w:proofErr w:type="spellStart"/>
      <w:r w:rsidR="000B6254">
        <w:rPr>
          <w:sz w:val="20"/>
          <w:lang w:eastAsia="zh-CN"/>
        </w:rPr>
        <w:t>subframes</w:t>
      </w:r>
      <w:proofErr w:type="spellEnd"/>
      <w:r w:rsidR="000B6254">
        <w:rPr>
          <w:sz w:val="20"/>
          <w:lang w:eastAsia="zh-CN"/>
        </w:rPr>
        <w:t xml:space="preserve"> on multiple carriers</w:t>
      </w:r>
      <w:r w:rsidR="00474D2C">
        <w:rPr>
          <w:sz w:val="20"/>
          <w:lang w:eastAsia="zh-CN"/>
        </w:rPr>
        <w:t xml:space="preserve"> (at least from </w:t>
      </w:r>
      <w:proofErr w:type="spellStart"/>
      <w:r w:rsidR="00474D2C">
        <w:rPr>
          <w:sz w:val="20"/>
          <w:lang w:eastAsia="zh-CN"/>
        </w:rPr>
        <w:t>eNB</w:t>
      </w:r>
      <w:proofErr w:type="spellEnd"/>
      <w:r w:rsidR="00474D2C">
        <w:rPr>
          <w:sz w:val="20"/>
          <w:lang w:eastAsia="zh-CN"/>
        </w:rPr>
        <w:t xml:space="preserve"> point of view)</w:t>
      </w:r>
      <w:r w:rsidR="000B6254">
        <w:rPr>
          <w:sz w:val="20"/>
          <w:lang w:eastAsia="zh-CN"/>
        </w:rPr>
        <w:t xml:space="preserve"> if it intends to allow multi-carrier transmissions on DL and UL.</w:t>
      </w:r>
      <w:r>
        <w:rPr>
          <w:sz w:val="20"/>
          <w:lang w:eastAsia="zh-CN"/>
        </w:rPr>
        <w:t xml:space="preserve"> </w:t>
      </w:r>
      <w:r w:rsidR="000B6254">
        <w:rPr>
          <w:sz w:val="20"/>
          <w:lang w:eastAsia="zh-CN"/>
        </w:rPr>
        <w:t>UL is scheduled by the eNB</w:t>
      </w:r>
      <w:r w:rsidR="00270EDE">
        <w:rPr>
          <w:sz w:val="20"/>
          <w:lang w:eastAsia="zh-CN"/>
        </w:rPr>
        <w:t>, so</w:t>
      </w:r>
      <w:r w:rsidR="000B6254">
        <w:rPr>
          <w:sz w:val="20"/>
          <w:lang w:eastAsia="zh-CN"/>
        </w:rPr>
        <w:t xml:space="preserve"> </w:t>
      </w:r>
      <w:r>
        <w:rPr>
          <w:sz w:val="20"/>
          <w:lang w:eastAsia="zh-CN"/>
        </w:rPr>
        <w:t xml:space="preserve">the number of </w:t>
      </w:r>
      <w:r w:rsidRPr="00A369B1">
        <w:rPr>
          <w:b/>
          <w:sz w:val="20"/>
          <w:u w:val="single"/>
          <w:lang w:eastAsia="zh-CN"/>
        </w:rPr>
        <w:t>scheduled</w:t>
      </w:r>
      <w:r>
        <w:rPr>
          <w:sz w:val="20"/>
          <w:lang w:eastAsia="zh-CN"/>
        </w:rPr>
        <w:t xml:space="preserve"> subframes on carrier 1 and 2 (even if the UE is not able to transmit in some or all of the </w:t>
      </w:r>
      <w:r w:rsidR="00B14F67">
        <w:rPr>
          <w:sz w:val="20"/>
          <w:lang w:eastAsia="zh-CN"/>
        </w:rPr>
        <w:t xml:space="preserve">scheduled </w:t>
      </w:r>
      <w:proofErr w:type="spellStart"/>
      <w:r>
        <w:rPr>
          <w:sz w:val="20"/>
          <w:lang w:eastAsia="zh-CN"/>
        </w:rPr>
        <w:t>subframes</w:t>
      </w:r>
      <w:proofErr w:type="spellEnd"/>
      <w:r>
        <w:rPr>
          <w:sz w:val="20"/>
          <w:lang w:eastAsia="zh-CN"/>
        </w:rPr>
        <w:t xml:space="preserve">) has to satisfy the MCOT requirements for the corresponding Cat-4 LBT procedure. </w:t>
      </w:r>
      <w:r w:rsidR="00AB1A34">
        <w:rPr>
          <w:sz w:val="20"/>
          <w:lang w:eastAsia="zh-CN"/>
        </w:rPr>
        <w:t>E</w:t>
      </w:r>
      <w:r>
        <w:rPr>
          <w:sz w:val="20"/>
          <w:lang w:eastAsia="zh-CN"/>
        </w:rPr>
        <w:t xml:space="preserve">ven if </w:t>
      </w:r>
      <w:r w:rsidR="00B14F67">
        <w:rPr>
          <w:sz w:val="20"/>
          <w:lang w:eastAsia="zh-CN"/>
        </w:rPr>
        <w:t xml:space="preserve">the UE is allowed to continue the countdown on carrier 2 and </w:t>
      </w:r>
      <w:r>
        <w:rPr>
          <w:sz w:val="20"/>
          <w:lang w:eastAsia="zh-CN"/>
        </w:rPr>
        <w:t xml:space="preserve">is able to transmit in some of the later </w:t>
      </w:r>
      <w:proofErr w:type="spellStart"/>
      <w:r>
        <w:rPr>
          <w:sz w:val="20"/>
          <w:lang w:eastAsia="zh-CN"/>
        </w:rPr>
        <w:t>subframes</w:t>
      </w:r>
      <w:proofErr w:type="spellEnd"/>
      <w:r>
        <w:rPr>
          <w:sz w:val="20"/>
          <w:lang w:eastAsia="zh-CN"/>
        </w:rPr>
        <w:t>, the total length</w:t>
      </w:r>
      <w:r w:rsidR="007E08CD">
        <w:rPr>
          <w:sz w:val="20"/>
          <w:lang w:eastAsia="zh-CN"/>
        </w:rPr>
        <w:t xml:space="preserve"> of scheduled subframes</w:t>
      </w:r>
      <w:r>
        <w:rPr>
          <w:sz w:val="20"/>
          <w:lang w:eastAsia="zh-CN"/>
        </w:rPr>
        <w:t xml:space="preserve"> is still limited by MCOT</w:t>
      </w:r>
      <w:r w:rsidR="00AB1A34">
        <w:rPr>
          <w:sz w:val="20"/>
          <w:lang w:eastAsia="zh-CN"/>
        </w:rPr>
        <w:t xml:space="preserve">. </w:t>
      </w:r>
      <w:r w:rsidR="00D61214">
        <w:rPr>
          <w:sz w:val="20"/>
          <w:lang w:eastAsia="zh-CN"/>
        </w:rPr>
        <w:t xml:space="preserve">Given </w:t>
      </w:r>
      <w:r w:rsidR="007E08CD">
        <w:rPr>
          <w:sz w:val="20"/>
          <w:lang w:eastAsia="zh-CN"/>
        </w:rPr>
        <w:t>the alignment among</w:t>
      </w:r>
      <w:r w:rsidR="00D61214">
        <w:rPr>
          <w:sz w:val="20"/>
          <w:lang w:eastAsia="zh-CN"/>
        </w:rPr>
        <w:t xml:space="preserve"> all the UL carriers</w:t>
      </w:r>
      <w:r w:rsidR="007E08CD">
        <w:rPr>
          <w:sz w:val="20"/>
          <w:lang w:eastAsia="zh-CN"/>
        </w:rPr>
        <w:t xml:space="preserve">, it should not </w:t>
      </w:r>
      <w:r w:rsidR="0025626F">
        <w:rPr>
          <w:sz w:val="20"/>
          <w:lang w:eastAsia="zh-CN"/>
        </w:rPr>
        <w:t>affect the multi-carrier transmission in Wi-Fi.</w:t>
      </w:r>
    </w:p>
    <w:p w:rsidR="00F25022" w:rsidRDefault="00F25022" w:rsidP="00F25022">
      <w:pPr>
        <w:jc w:val="both"/>
        <w:rPr>
          <w:lang w:eastAsia="zh-CN"/>
        </w:rPr>
      </w:pPr>
    </w:p>
    <w:p w:rsidR="00525D33" w:rsidRDefault="00525D33" w:rsidP="00A369B1">
      <w:pPr>
        <w:jc w:val="center"/>
        <w:rPr>
          <w:lang w:eastAsia="zh-CN"/>
        </w:rPr>
      </w:pPr>
      <w:r>
        <w:object w:dxaOrig="6017" w:dyaOrig="1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5pt;height:80.75pt" o:ole="">
            <v:imagedata r:id="rId8" o:title=""/>
          </v:shape>
          <o:OLEObject Type="Embed" ProgID="Visio.Drawing.11" ShapeID="_x0000_i1025" DrawAspect="Content" ObjectID="_1532530412" r:id="rId9"/>
        </w:object>
      </w:r>
    </w:p>
    <w:p w:rsidR="00F25022" w:rsidRPr="00F25022" w:rsidRDefault="00A369B1" w:rsidP="00A369B1">
      <w:pPr>
        <w:pStyle w:val="Caption"/>
        <w:jc w:val="center"/>
        <w:rPr>
          <w:lang w:eastAsia="zh-CN"/>
        </w:rPr>
      </w:pPr>
      <w:r>
        <w:t xml:space="preserve">Figure </w:t>
      </w:r>
      <w:fldSimple w:instr=" SEQ Figure \* ARABIC ">
        <w:r>
          <w:rPr>
            <w:noProof/>
          </w:rPr>
          <w:t>1</w:t>
        </w:r>
      </w:fldSimple>
      <w:r>
        <w:t xml:space="preserve"> Example</w:t>
      </w:r>
      <w:r w:rsidR="00525D33">
        <w:t>s</w:t>
      </w:r>
      <w:r>
        <w:t xml:space="preserve"> of Multi-Carrier UL</w:t>
      </w:r>
      <w:r w:rsidR="00525D33">
        <w:t xml:space="preserve">: (left) the first scheduled </w:t>
      </w:r>
      <w:proofErr w:type="spellStart"/>
      <w:r w:rsidR="00525D33">
        <w:t>subframe</w:t>
      </w:r>
      <w:r w:rsidR="00474D2C">
        <w:t>s</w:t>
      </w:r>
      <w:proofErr w:type="spellEnd"/>
      <w:r w:rsidR="00525D33">
        <w:t xml:space="preserve"> </w:t>
      </w:r>
      <w:r w:rsidR="00474D2C">
        <w:t>are</w:t>
      </w:r>
      <w:r w:rsidR="00525D33">
        <w:t xml:space="preserve"> aligned; (right) the first scheduled </w:t>
      </w:r>
      <w:proofErr w:type="spellStart"/>
      <w:r w:rsidR="00525D33">
        <w:t>subframe</w:t>
      </w:r>
      <w:r w:rsidR="00474D2C">
        <w:t>s</w:t>
      </w:r>
      <w:proofErr w:type="spellEnd"/>
      <w:r w:rsidR="00525D33">
        <w:t xml:space="preserve"> </w:t>
      </w:r>
      <w:r w:rsidR="00474D2C">
        <w:t>are</w:t>
      </w:r>
      <w:r w:rsidR="00525D33">
        <w:t xml:space="preserve"> not aligned</w:t>
      </w:r>
    </w:p>
    <w:p w:rsidR="00D41C2D" w:rsidRDefault="00D41C2D" w:rsidP="00060A2D">
      <w:pPr>
        <w:spacing w:before="60" w:after="60"/>
        <w:jc w:val="both"/>
        <w:rPr>
          <w:lang w:eastAsia="zh-CN"/>
        </w:rPr>
      </w:pPr>
    </w:p>
    <w:p w:rsidR="00B14F67" w:rsidRDefault="00B14F67" w:rsidP="0042319B">
      <w:pPr>
        <w:spacing w:before="60" w:after="60"/>
        <w:jc w:val="both"/>
        <w:rPr>
          <w:lang w:eastAsia="zh-CN"/>
        </w:rPr>
      </w:pPr>
      <w:r>
        <w:rPr>
          <w:lang w:eastAsia="zh-CN"/>
        </w:rPr>
        <w:t xml:space="preserve">This </w:t>
      </w:r>
      <w:r w:rsidR="00474D2C">
        <w:rPr>
          <w:lang w:eastAsia="zh-CN"/>
        </w:rPr>
        <w:t xml:space="preserve">first </w:t>
      </w:r>
      <w:r>
        <w:rPr>
          <w:lang w:eastAsia="zh-CN"/>
        </w:rPr>
        <w:t xml:space="preserve">example shows the case where the first scheduled </w:t>
      </w:r>
      <w:proofErr w:type="spellStart"/>
      <w:r>
        <w:rPr>
          <w:lang w:eastAsia="zh-CN"/>
        </w:rPr>
        <w:t>subframes</w:t>
      </w:r>
      <w:proofErr w:type="spellEnd"/>
      <w:r>
        <w:rPr>
          <w:lang w:eastAsia="zh-CN"/>
        </w:rPr>
        <w:t xml:space="preserve"> on two carriers are aligned</w:t>
      </w:r>
      <w:r w:rsidR="00474D2C">
        <w:rPr>
          <w:lang w:eastAsia="zh-CN"/>
        </w:rPr>
        <w:t xml:space="preserve">. But the same considerations also apply to the case where the first scheduled </w:t>
      </w:r>
      <w:proofErr w:type="spellStart"/>
      <w:r w:rsidR="00474D2C">
        <w:rPr>
          <w:lang w:eastAsia="zh-CN"/>
        </w:rPr>
        <w:t>subframes</w:t>
      </w:r>
      <w:proofErr w:type="spellEnd"/>
      <w:r w:rsidR="00474D2C">
        <w:rPr>
          <w:lang w:eastAsia="zh-CN"/>
        </w:rPr>
        <w:t xml:space="preserve"> on two carriers are not aligned, as shown on the right in Figure 1. In this case, the UE may also start Cat-4 LBT on carrier 2 before </w:t>
      </w:r>
      <w:proofErr w:type="spellStart"/>
      <w:r w:rsidR="00474D2C">
        <w:rPr>
          <w:lang w:eastAsia="zh-CN"/>
        </w:rPr>
        <w:t>subframe</w:t>
      </w:r>
      <w:proofErr w:type="spellEnd"/>
      <w:r w:rsidR="00474D2C">
        <w:rPr>
          <w:lang w:eastAsia="zh-CN"/>
        </w:rPr>
        <w:t xml:space="preserve"> n (e.g. right after receiving UL grant) for the UL transmission in </w:t>
      </w:r>
      <w:proofErr w:type="spellStart"/>
      <w:r w:rsidR="00474D2C">
        <w:rPr>
          <w:lang w:eastAsia="zh-CN"/>
        </w:rPr>
        <w:t>subframe</w:t>
      </w:r>
      <w:proofErr w:type="spellEnd"/>
      <w:r w:rsidR="00474D2C">
        <w:rPr>
          <w:lang w:eastAsia="zh-CN"/>
        </w:rPr>
        <w:t xml:space="preserve"> n+1. Re-initializing the counter after transmission on carrier 1 in </w:t>
      </w:r>
      <w:proofErr w:type="spellStart"/>
      <w:r w:rsidR="00474D2C">
        <w:rPr>
          <w:lang w:eastAsia="zh-CN"/>
        </w:rPr>
        <w:t>subframe</w:t>
      </w:r>
      <w:proofErr w:type="spellEnd"/>
      <w:r w:rsidR="00474D2C">
        <w:rPr>
          <w:lang w:eastAsia="zh-CN"/>
        </w:rPr>
        <w:t xml:space="preserve"> n would also adversely affect the LBT success rate on carrier 2.</w:t>
      </w:r>
    </w:p>
    <w:p w:rsidR="0042319B" w:rsidRDefault="00A369B1" w:rsidP="0042319B">
      <w:pPr>
        <w:spacing w:before="60" w:after="60"/>
        <w:jc w:val="both"/>
        <w:rPr>
          <w:lang w:eastAsia="zh-CN"/>
        </w:rPr>
      </w:pPr>
      <w:r>
        <w:rPr>
          <w:lang w:eastAsia="zh-CN"/>
        </w:rPr>
        <w:t>Due to th</w:t>
      </w:r>
      <w:r w:rsidR="00474D2C">
        <w:rPr>
          <w:lang w:eastAsia="zh-CN"/>
        </w:rPr>
        <w:t>ese</w:t>
      </w:r>
      <w:r>
        <w:rPr>
          <w:lang w:eastAsia="zh-CN"/>
        </w:rPr>
        <w:t xml:space="preserve"> reason</w:t>
      </w:r>
      <w:r w:rsidR="00474D2C">
        <w:rPr>
          <w:lang w:eastAsia="zh-CN"/>
        </w:rPr>
        <w:t>s</w:t>
      </w:r>
      <w:r>
        <w:rPr>
          <w:lang w:eastAsia="zh-CN"/>
        </w:rPr>
        <w:t xml:space="preserve">, we do not see the need to support a multi-carrier access procedure similar to DL type A2, where the counter is reinitialized after each transmission. In addition, using the maximum CWS among all </w:t>
      </w:r>
      <w:r w:rsidR="0025626F">
        <w:rPr>
          <w:lang w:eastAsia="zh-CN"/>
        </w:rPr>
        <w:t xml:space="preserve">the </w:t>
      </w:r>
      <w:r>
        <w:rPr>
          <w:lang w:eastAsia="zh-CN"/>
        </w:rPr>
        <w:t>carriers</w:t>
      </w:r>
      <w:r w:rsidR="0025626F">
        <w:rPr>
          <w:lang w:eastAsia="zh-CN"/>
        </w:rPr>
        <w:t xml:space="preserve"> in a group</w:t>
      </w:r>
      <w:r>
        <w:rPr>
          <w:lang w:eastAsia="zh-CN"/>
        </w:rPr>
        <w:t xml:space="preserve"> as in DL type A2 is also very conservative and would degrade eLAA UL performance. Therefore, we </w:t>
      </w:r>
      <w:r w:rsidR="0042319B">
        <w:rPr>
          <w:lang w:eastAsia="zh-CN"/>
        </w:rPr>
        <w:t>think there is no need to support type A2, while type A1 can be supported.</w:t>
      </w:r>
    </w:p>
    <w:p w:rsidR="00A369B1" w:rsidRDefault="00A369B1" w:rsidP="00A369B1">
      <w:pPr>
        <w:spacing w:before="60" w:after="60"/>
        <w:jc w:val="both"/>
        <w:rPr>
          <w:lang w:eastAsia="zh-CN"/>
        </w:rPr>
      </w:pPr>
    </w:p>
    <w:p w:rsidR="00A369B1" w:rsidRDefault="00A369B1" w:rsidP="00060A2D">
      <w:pPr>
        <w:spacing w:before="60" w:after="60"/>
        <w:jc w:val="both"/>
        <w:rPr>
          <w:lang w:eastAsia="zh-CN"/>
        </w:rPr>
      </w:pPr>
    </w:p>
    <w:p w:rsidR="00E17A12" w:rsidRPr="00B43A4A" w:rsidRDefault="00E17A12" w:rsidP="00060A2D">
      <w:pPr>
        <w:spacing w:before="60" w:after="60"/>
        <w:jc w:val="both"/>
        <w:rPr>
          <w:lang w:eastAsia="zh-CN"/>
        </w:rPr>
      </w:pPr>
      <w:r>
        <w:rPr>
          <w:lang w:eastAsia="zh-CN"/>
        </w:rPr>
        <w:t xml:space="preserve">On type B multi-carrier access defined for DL, there is some issue for reusing type B1 for UL. For DL, the set of carriers for access is typically quite static or semi-static, and it depends on the eNB capability. So it makes sense to define the set of the carriers as a group and maintain a single CWS for the group, because the set of the carriers that the eNB would try to access does not change or changes slowly. However, for UL, the set of carriers for UL depends on the UL scheduling information from the eNB, which is completely dynamic from one burst to the next depending on scheduling decision. This makes it difficult to define a rather (semi-)static set of carriers to be used as a single entity for channel access. </w:t>
      </w:r>
      <w:r w:rsidR="001F26D0">
        <w:rPr>
          <w:lang w:eastAsia="zh-CN"/>
        </w:rPr>
        <w:t xml:space="preserve">For </w:t>
      </w:r>
      <w:r w:rsidR="001F26D0">
        <w:rPr>
          <w:lang w:eastAsia="zh-CN"/>
        </w:rPr>
        <w:lastRenderedPageBreak/>
        <w:t xml:space="preserve">the example shown in Figure 1, the UE could be scheduled on carrier 1 only in burst #1, on carrier 2 only in burst #2, and on both carrier 1 and 2 in burst #3. A natural question would be how the CWS is maintained for these different sets. If the CWS is reset every time the set is changed, the channel access could be too aggressive because it could almost always use the smallest CWS. If one CWS is maintained for each of the possible combinations of the carriers, there could be a large number of combinations (if the number of carriers is large). In addition, the CWS adaptation could be quite slow because the transmission on </w:t>
      </w:r>
      <w:r w:rsidR="00445994">
        <w:rPr>
          <w:lang w:eastAsia="zh-CN"/>
        </w:rPr>
        <w:t xml:space="preserve">one set of </w:t>
      </w:r>
      <w:r w:rsidR="001F26D0">
        <w:rPr>
          <w:lang w:eastAsia="zh-CN"/>
        </w:rPr>
        <w:t>carrier</w:t>
      </w:r>
      <w:r w:rsidR="00445994">
        <w:rPr>
          <w:lang w:eastAsia="zh-CN"/>
        </w:rPr>
        <w:t>s</w:t>
      </w:r>
      <w:r w:rsidR="001F26D0">
        <w:rPr>
          <w:lang w:eastAsia="zh-CN"/>
        </w:rPr>
        <w:t xml:space="preserve"> cannot be used to adapt the CWS for any other </w:t>
      </w:r>
      <w:r w:rsidR="00445994">
        <w:rPr>
          <w:lang w:eastAsia="zh-CN"/>
        </w:rPr>
        <w:t xml:space="preserve">set of </w:t>
      </w:r>
      <w:r w:rsidR="001F26D0">
        <w:rPr>
          <w:lang w:eastAsia="zh-CN"/>
        </w:rPr>
        <w:t>carrier</w:t>
      </w:r>
      <w:r w:rsidR="00445994">
        <w:rPr>
          <w:lang w:eastAsia="zh-CN"/>
        </w:rPr>
        <w:t>s</w:t>
      </w:r>
      <w:r w:rsidR="001F26D0">
        <w:rPr>
          <w:lang w:eastAsia="zh-CN"/>
        </w:rPr>
        <w:t xml:space="preserve"> set. For these reasons, type B1 does not seem to be a good option for UL.</w:t>
      </w:r>
    </w:p>
    <w:p w:rsidR="0042319B" w:rsidRDefault="0042319B" w:rsidP="00964842">
      <w:pPr>
        <w:jc w:val="both"/>
        <w:rPr>
          <w:lang w:eastAsia="zh-CN"/>
        </w:rPr>
      </w:pPr>
      <w:r>
        <w:rPr>
          <w:lang w:eastAsia="zh-CN"/>
        </w:rPr>
        <w:t>On the other hand, type B2 multi-carrier access can be directly reused for UL for a group of Cat-4 LBT carriers.</w:t>
      </w:r>
    </w:p>
    <w:p w:rsidR="00B43A4A" w:rsidRDefault="00B43A4A" w:rsidP="00B43A4A">
      <w:pPr>
        <w:spacing w:before="60" w:after="60"/>
        <w:jc w:val="both"/>
        <w:rPr>
          <w:lang w:eastAsia="zh-CN"/>
        </w:rPr>
      </w:pPr>
      <w:r w:rsidRPr="00B43A4A">
        <w:rPr>
          <w:b/>
          <w:u w:val="single"/>
          <w:lang w:eastAsia="zh-CN"/>
        </w:rPr>
        <w:t xml:space="preserve">Proposal </w:t>
      </w:r>
      <w:r w:rsidR="00365C9A">
        <w:rPr>
          <w:b/>
          <w:u w:val="single"/>
          <w:lang w:eastAsia="zh-CN"/>
        </w:rPr>
        <w:t>2</w:t>
      </w:r>
      <w:r w:rsidRPr="00B43A4A">
        <w:rPr>
          <w:lang w:eastAsia="zh-CN"/>
        </w:rPr>
        <w:t xml:space="preserve">: </w:t>
      </w:r>
      <w:r w:rsidR="0042319B">
        <w:rPr>
          <w:lang w:eastAsia="zh-CN"/>
        </w:rPr>
        <w:t>In UL multi-carrier access, type A1 and B2 (as defined in DL multi-carrier access) are supported for a group of UL carriers that use</w:t>
      </w:r>
      <w:r w:rsidR="0042319B" w:rsidRPr="00B43A4A">
        <w:rPr>
          <w:lang w:eastAsia="zh-CN"/>
        </w:rPr>
        <w:t xml:space="preserve"> </w:t>
      </w:r>
      <w:r w:rsidR="0042319B">
        <w:rPr>
          <w:lang w:eastAsia="zh-CN"/>
        </w:rPr>
        <w:t>Cat-4</w:t>
      </w:r>
      <w:r w:rsidR="0042319B" w:rsidRPr="00B43A4A">
        <w:rPr>
          <w:lang w:eastAsia="zh-CN"/>
        </w:rPr>
        <w:t xml:space="preserve"> LBT</w:t>
      </w:r>
      <w:r w:rsidR="0042319B">
        <w:rPr>
          <w:lang w:eastAsia="zh-CN"/>
        </w:rPr>
        <w:t>. Type A2 and B1 are not supported.</w:t>
      </w:r>
    </w:p>
    <w:p w:rsidR="0042319B" w:rsidRPr="00B43A4A" w:rsidRDefault="0042319B" w:rsidP="00B43A4A">
      <w:pPr>
        <w:spacing w:before="60" w:after="60"/>
        <w:jc w:val="both"/>
        <w:rPr>
          <w:lang w:eastAsia="zh-CN"/>
        </w:rPr>
      </w:pP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In this contribution, we discuss</w:t>
      </w:r>
      <w:r w:rsidR="00060A2D" w:rsidRPr="00B43A4A">
        <w:rPr>
          <w:lang w:eastAsia="zh-CN"/>
        </w:rPr>
        <w:t>ed</w:t>
      </w:r>
      <w:r w:rsidRPr="00B43A4A">
        <w:rPr>
          <w:lang w:eastAsia="zh-CN"/>
        </w:rPr>
        <w:t xml:space="preserve"> the</w:t>
      </w:r>
      <w:r w:rsidR="00060A2D" w:rsidRPr="00B43A4A">
        <w:rPr>
          <w:lang w:eastAsia="zh-CN"/>
        </w:rPr>
        <w:t xml:space="preserve"> LBT procedure to support LAA UL, and proposed the following:</w:t>
      </w:r>
      <w:r w:rsidRPr="00B43A4A">
        <w:rPr>
          <w:lang w:eastAsia="zh-CN"/>
        </w:rPr>
        <w:t xml:space="preserve">  </w:t>
      </w:r>
    </w:p>
    <w:p w:rsidR="00365C9A" w:rsidRDefault="00365C9A" w:rsidP="00365C9A">
      <w:pPr>
        <w:spacing w:before="60" w:after="60"/>
        <w:jc w:val="both"/>
        <w:rPr>
          <w:lang w:eastAsia="zh-CN"/>
        </w:rPr>
      </w:pPr>
      <w:r w:rsidRPr="00B43A4A">
        <w:rPr>
          <w:b/>
          <w:u w:val="single"/>
          <w:lang w:eastAsia="zh-CN"/>
        </w:rPr>
        <w:t xml:space="preserve">Proposal </w:t>
      </w:r>
      <w:r>
        <w:rPr>
          <w:b/>
          <w:u w:val="single"/>
          <w:lang w:eastAsia="zh-CN"/>
        </w:rPr>
        <w:t>1</w:t>
      </w:r>
      <w:r w:rsidRPr="00B43A4A">
        <w:rPr>
          <w:lang w:eastAsia="zh-CN"/>
        </w:rPr>
        <w:t xml:space="preserve">: </w:t>
      </w:r>
      <w:r w:rsidR="00474D2C">
        <w:rPr>
          <w:lang w:eastAsia="zh-CN"/>
        </w:rPr>
        <w:t>For an UL carrier where 25us</w:t>
      </w:r>
      <w:r w:rsidR="00474D2C" w:rsidRPr="00B43A4A">
        <w:rPr>
          <w:lang w:eastAsia="zh-CN"/>
        </w:rPr>
        <w:t xml:space="preserve"> LBT</w:t>
      </w:r>
      <w:r w:rsidR="00474D2C">
        <w:rPr>
          <w:lang w:eastAsia="zh-CN"/>
        </w:rPr>
        <w:t xml:space="preserve"> is to be applied, the UE performs 25us LBT before the transmission on this carrier independently of other scheduled UL </w:t>
      </w:r>
      <w:proofErr w:type="spellStart"/>
      <w:r w:rsidR="00474D2C">
        <w:rPr>
          <w:lang w:eastAsia="zh-CN"/>
        </w:rPr>
        <w:t>eLAA</w:t>
      </w:r>
      <w:proofErr w:type="spellEnd"/>
      <w:r w:rsidR="00474D2C">
        <w:rPr>
          <w:lang w:eastAsia="zh-CN"/>
        </w:rPr>
        <w:t xml:space="preserve"> carriers.</w:t>
      </w:r>
    </w:p>
    <w:p w:rsidR="00365C9A" w:rsidRDefault="00365C9A" w:rsidP="00365C9A">
      <w:pPr>
        <w:spacing w:before="60" w:after="60"/>
        <w:jc w:val="both"/>
        <w:rPr>
          <w:lang w:eastAsia="zh-CN"/>
        </w:rPr>
      </w:pPr>
      <w:r w:rsidRPr="00B43A4A">
        <w:rPr>
          <w:b/>
          <w:u w:val="single"/>
          <w:lang w:eastAsia="zh-CN"/>
        </w:rPr>
        <w:t xml:space="preserve">Proposal </w:t>
      </w:r>
      <w:r>
        <w:rPr>
          <w:b/>
          <w:u w:val="single"/>
          <w:lang w:eastAsia="zh-CN"/>
        </w:rPr>
        <w:t>2</w:t>
      </w:r>
      <w:r w:rsidRPr="00B43A4A">
        <w:rPr>
          <w:lang w:eastAsia="zh-CN"/>
        </w:rPr>
        <w:t xml:space="preserve">: </w:t>
      </w:r>
      <w:r>
        <w:rPr>
          <w:lang w:eastAsia="zh-CN"/>
        </w:rPr>
        <w:t>In UL multi-carrier access, type A1 and B2 (as defined in DL multi-carrier access) are supported for a group of UL carriers that use</w:t>
      </w:r>
      <w:r w:rsidRPr="00B43A4A">
        <w:rPr>
          <w:lang w:eastAsia="zh-CN"/>
        </w:rPr>
        <w:t xml:space="preserve"> </w:t>
      </w:r>
      <w:r>
        <w:rPr>
          <w:lang w:eastAsia="zh-CN"/>
        </w:rPr>
        <w:t>Cat-4</w:t>
      </w:r>
      <w:r w:rsidRPr="00B43A4A">
        <w:rPr>
          <w:lang w:eastAsia="zh-CN"/>
        </w:rPr>
        <w:t xml:space="preserve"> LBT</w:t>
      </w:r>
      <w:r>
        <w:rPr>
          <w:lang w:eastAsia="zh-CN"/>
        </w:rPr>
        <w:t>. Type A2 and B1 are not supported.</w:t>
      </w:r>
    </w:p>
    <w:p w:rsidR="00D92D73" w:rsidRPr="005570E8" w:rsidRDefault="00D92D73" w:rsidP="00B13B93">
      <w:pPr>
        <w:jc w:val="both"/>
      </w:pPr>
    </w:p>
    <w:p w:rsidR="00250826" w:rsidRDefault="00964842">
      <w:pPr>
        <w:pStyle w:val="Heading1"/>
        <w:numPr>
          <w:ilvl w:val="0"/>
          <w:numId w:val="0"/>
        </w:numPr>
        <w:ind w:left="425" w:hanging="425"/>
        <w:rPr>
          <w:lang w:val="en-US"/>
        </w:rPr>
      </w:pPr>
      <w:r w:rsidRPr="00B43A4A">
        <w:rPr>
          <w:lang w:val="en-US"/>
        </w:rPr>
        <w:t>References</w:t>
      </w:r>
    </w:p>
    <w:p w:rsidR="00716787" w:rsidRPr="00B43A4A" w:rsidRDefault="00716787" w:rsidP="00557E71">
      <w:pPr>
        <w:numPr>
          <w:ilvl w:val="0"/>
          <w:numId w:val="4"/>
        </w:numPr>
        <w:rPr>
          <w:lang w:eastAsia="zh-CN"/>
        </w:rPr>
      </w:pPr>
      <w:bookmarkStart w:id="4" w:name="_Ref441989483"/>
      <w:r w:rsidRPr="00B43A4A">
        <w:rPr>
          <w:lang w:eastAsia="zh-CN"/>
        </w:rPr>
        <w:t>RP-152272, “New Work Item on enhanced LAA for LTE,” Ericsson, Huawei, RAN#70, Dec. 2015.</w:t>
      </w:r>
      <w:bookmarkEnd w:id="4"/>
    </w:p>
    <w:p w:rsidR="00883B22" w:rsidRDefault="00883B22" w:rsidP="00883B22">
      <w:pPr>
        <w:rPr>
          <w:lang w:eastAsia="zh-CN"/>
        </w:rPr>
      </w:pPr>
    </w:p>
    <w:bookmarkEnd w:id="1"/>
    <w:bookmarkEnd w:id="2"/>
    <w:p w:rsidR="00D60770" w:rsidRPr="00B43A4A" w:rsidRDefault="00D60770" w:rsidP="00964842">
      <w:pPr>
        <w:jc w:val="both"/>
        <w:rPr>
          <w:rFonts w:eastAsiaTheme="minorEastAsia"/>
          <w:sz w:val="22"/>
          <w:szCs w:val="22"/>
          <w:lang w:eastAsia="zh-CN"/>
        </w:rPr>
      </w:pPr>
    </w:p>
    <w:sectPr w:rsidR="00D60770" w:rsidRPr="00B43A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09086F" w15:done="0"/>
  <w15:commentEx w15:paraId="49816C80" w15:done="0"/>
  <w15:commentEx w15:paraId="052C373B" w15:done="0"/>
  <w15:commentEx w15:paraId="1C2150AB" w15:done="0"/>
  <w15:commentEx w15:paraId="0C4F85EA" w15:done="0"/>
  <w15:commentEx w15:paraId="2DFD35AD" w15:done="0"/>
  <w15:commentEx w15:paraId="61D10D51" w15:done="0"/>
  <w15:commentEx w15:paraId="2BF8B5D1" w15:done="0"/>
  <w15:commentEx w15:paraId="282F07D2" w15:paraIdParent="2BF8B5D1" w15:done="0"/>
  <w15:commentEx w15:paraId="35C160EC" w15:done="0"/>
  <w15:commentEx w15:paraId="56B009C9" w15:done="0"/>
  <w15:commentEx w15:paraId="3A744BDF" w15:done="0"/>
  <w15:commentEx w15:paraId="53F23BFF" w15:paraIdParent="3A744BD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407" w:rsidRDefault="008C2407">
      <w:r>
        <w:separator/>
      </w:r>
    </w:p>
  </w:endnote>
  <w:endnote w:type="continuationSeparator" w:id="0">
    <w:p w:rsidR="008C2407" w:rsidRDefault="008C24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994" w:rsidRDefault="0007334D" w:rsidP="00F837DD">
    <w:pPr>
      <w:pStyle w:val="Footer"/>
      <w:framePr w:wrap="around" w:vAnchor="text" w:hAnchor="margin" w:xAlign="right" w:y="1"/>
      <w:rPr>
        <w:rStyle w:val="PageNumber"/>
      </w:rPr>
    </w:pPr>
    <w:r>
      <w:rPr>
        <w:rStyle w:val="PageNumber"/>
      </w:rPr>
      <w:fldChar w:fldCharType="begin"/>
    </w:r>
    <w:r w:rsidR="00445994">
      <w:rPr>
        <w:rStyle w:val="PageNumber"/>
      </w:rPr>
      <w:instrText xml:space="preserve">PAGE  </w:instrText>
    </w:r>
    <w:r>
      <w:rPr>
        <w:rStyle w:val="PageNumber"/>
      </w:rPr>
      <w:fldChar w:fldCharType="end"/>
    </w:r>
  </w:p>
  <w:p w:rsidR="00445994" w:rsidRDefault="0044599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994" w:rsidRDefault="0007334D" w:rsidP="00450D3B">
    <w:pPr>
      <w:pStyle w:val="Footer"/>
      <w:ind w:right="360"/>
    </w:pPr>
    <w:r>
      <w:rPr>
        <w:rStyle w:val="PageNumber"/>
      </w:rPr>
      <w:fldChar w:fldCharType="begin"/>
    </w:r>
    <w:r w:rsidR="00445994">
      <w:rPr>
        <w:rStyle w:val="PageNumber"/>
      </w:rPr>
      <w:instrText xml:space="preserve"> PAGE </w:instrText>
    </w:r>
    <w:r>
      <w:rPr>
        <w:rStyle w:val="PageNumber"/>
      </w:rPr>
      <w:fldChar w:fldCharType="separate"/>
    </w:r>
    <w:r w:rsidR="00E36566">
      <w:rPr>
        <w:rStyle w:val="PageNumber"/>
      </w:rPr>
      <w:t>3</w:t>
    </w:r>
    <w:r>
      <w:rPr>
        <w:rStyle w:val="PageNumber"/>
      </w:rPr>
      <w:fldChar w:fldCharType="end"/>
    </w:r>
    <w:r w:rsidR="00445994">
      <w:rPr>
        <w:rStyle w:val="PageNumber"/>
      </w:rPr>
      <w:t>/</w:t>
    </w:r>
    <w:r>
      <w:rPr>
        <w:rStyle w:val="PageNumber"/>
      </w:rPr>
      <w:fldChar w:fldCharType="begin"/>
    </w:r>
    <w:r w:rsidR="00445994">
      <w:rPr>
        <w:rStyle w:val="PageNumber"/>
      </w:rPr>
      <w:instrText xml:space="preserve"> NUMPAGES </w:instrText>
    </w:r>
    <w:r>
      <w:rPr>
        <w:rStyle w:val="PageNumber"/>
      </w:rPr>
      <w:fldChar w:fldCharType="separate"/>
    </w:r>
    <w:r w:rsidR="00E36566">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407" w:rsidRDefault="008C2407">
      <w:r>
        <w:separator/>
      </w:r>
    </w:p>
  </w:footnote>
  <w:footnote w:type="continuationSeparator" w:id="0">
    <w:p w:rsidR="008C2407" w:rsidRDefault="008C24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994" w:rsidRDefault="00445994">
    <w:r>
      <w:t xml:space="preserve">Page </w:t>
    </w:r>
    <w:r w:rsidR="0007334D">
      <w:fldChar w:fldCharType="begin"/>
    </w:r>
    <w:r>
      <w:instrText>PAGE</w:instrText>
    </w:r>
    <w:r w:rsidR="0007334D">
      <w:fldChar w:fldCharType="separate"/>
    </w:r>
    <w:r>
      <w:rPr>
        <w:noProof/>
      </w:rPr>
      <w:t>1</w:t>
    </w:r>
    <w:r w:rsidR="0007334D">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1A6B16"/>
    <w:multiLevelType w:val="hybridMultilevel"/>
    <w:tmpl w:val="EFC4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291197D"/>
    <w:multiLevelType w:val="hybridMultilevel"/>
    <w:tmpl w:val="F0408F5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5369FE"/>
    <w:multiLevelType w:val="hybridMultilevel"/>
    <w:tmpl w:val="0C84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7C7526A"/>
    <w:multiLevelType w:val="hybridMultilevel"/>
    <w:tmpl w:val="CF662920"/>
    <w:lvl w:ilvl="0" w:tplc="38F80936">
      <w:start w:val="1"/>
      <w:numFmt w:val="bullet"/>
      <w:lvlText w:val="-"/>
      <w:lvlJc w:val="left"/>
      <w:pPr>
        <w:tabs>
          <w:tab w:val="num" w:pos="720"/>
        </w:tabs>
        <w:ind w:left="720" w:hanging="360"/>
      </w:pPr>
      <w:rPr>
        <w:rFonts w:ascii="Lucida Grande" w:hAnsi="Lucida Grande" w:hint="default"/>
      </w:rPr>
    </w:lvl>
    <w:lvl w:ilvl="1" w:tplc="C1B60B16">
      <w:start w:val="1"/>
      <w:numFmt w:val="bullet"/>
      <w:lvlText w:val="-"/>
      <w:lvlJc w:val="left"/>
      <w:pPr>
        <w:tabs>
          <w:tab w:val="num" w:pos="1440"/>
        </w:tabs>
        <w:ind w:left="1440" w:hanging="360"/>
      </w:pPr>
      <w:rPr>
        <w:rFonts w:ascii="Lucida Grande" w:hAnsi="Lucida Grande" w:hint="default"/>
      </w:rPr>
    </w:lvl>
    <w:lvl w:ilvl="2" w:tplc="9938776E">
      <w:start w:val="40"/>
      <w:numFmt w:val="bullet"/>
      <w:lvlText w:val="•"/>
      <w:lvlJc w:val="left"/>
      <w:pPr>
        <w:tabs>
          <w:tab w:val="num" w:pos="2160"/>
        </w:tabs>
        <w:ind w:left="2160" w:hanging="360"/>
      </w:pPr>
      <w:rPr>
        <w:rFonts w:ascii="Arial" w:hAnsi="Arial" w:hint="default"/>
      </w:rPr>
    </w:lvl>
    <w:lvl w:ilvl="3" w:tplc="3964138A" w:tentative="1">
      <w:start w:val="1"/>
      <w:numFmt w:val="bullet"/>
      <w:lvlText w:val="-"/>
      <w:lvlJc w:val="left"/>
      <w:pPr>
        <w:tabs>
          <w:tab w:val="num" w:pos="2880"/>
        </w:tabs>
        <w:ind w:left="2880" w:hanging="360"/>
      </w:pPr>
      <w:rPr>
        <w:rFonts w:ascii="Lucida Grande" w:hAnsi="Lucida Grande" w:hint="default"/>
      </w:rPr>
    </w:lvl>
    <w:lvl w:ilvl="4" w:tplc="E00CA96C" w:tentative="1">
      <w:start w:val="1"/>
      <w:numFmt w:val="bullet"/>
      <w:lvlText w:val="-"/>
      <w:lvlJc w:val="left"/>
      <w:pPr>
        <w:tabs>
          <w:tab w:val="num" w:pos="3600"/>
        </w:tabs>
        <w:ind w:left="3600" w:hanging="360"/>
      </w:pPr>
      <w:rPr>
        <w:rFonts w:ascii="Lucida Grande" w:hAnsi="Lucida Grande" w:hint="default"/>
      </w:rPr>
    </w:lvl>
    <w:lvl w:ilvl="5" w:tplc="31224858" w:tentative="1">
      <w:start w:val="1"/>
      <w:numFmt w:val="bullet"/>
      <w:lvlText w:val="-"/>
      <w:lvlJc w:val="left"/>
      <w:pPr>
        <w:tabs>
          <w:tab w:val="num" w:pos="4320"/>
        </w:tabs>
        <w:ind w:left="4320" w:hanging="360"/>
      </w:pPr>
      <w:rPr>
        <w:rFonts w:ascii="Lucida Grande" w:hAnsi="Lucida Grande" w:hint="default"/>
      </w:rPr>
    </w:lvl>
    <w:lvl w:ilvl="6" w:tplc="D7740156" w:tentative="1">
      <w:start w:val="1"/>
      <w:numFmt w:val="bullet"/>
      <w:lvlText w:val="-"/>
      <w:lvlJc w:val="left"/>
      <w:pPr>
        <w:tabs>
          <w:tab w:val="num" w:pos="5040"/>
        </w:tabs>
        <w:ind w:left="5040" w:hanging="360"/>
      </w:pPr>
      <w:rPr>
        <w:rFonts w:ascii="Lucida Grande" w:hAnsi="Lucida Grande" w:hint="default"/>
      </w:rPr>
    </w:lvl>
    <w:lvl w:ilvl="7" w:tplc="8FD0BD6E" w:tentative="1">
      <w:start w:val="1"/>
      <w:numFmt w:val="bullet"/>
      <w:lvlText w:val="-"/>
      <w:lvlJc w:val="left"/>
      <w:pPr>
        <w:tabs>
          <w:tab w:val="num" w:pos="5760"/>
        </w:tabs>
        <w:ind w:left="5760" w:hanging="360"/>
      </w:pPr>
      <w:rPr>
        <w:rFonts w:ascii="Lucida Grande" w:hAnsi="Lucida Grande" w:hint="default"/>
      </w:rPr>
    </w:lvl>
    <w:lvl w:ilvl="8" w:tplc="A8A4402A" w:tentative="1">
      <w:start w:val="1"/>
      <w:numFmt w:val="bullet"/>
      <w:lvlText w:val="-"/>
      <w:lvlJc w:val="left"/>
      <w:pPr>
        <w:tabs>
          <w:tab w:val="num" w:pos="6480"/>
        </w:tabs>
        <w:ind w:left="6480" w:hanging="360"/>
      </w:pPr>
      <w:rPr>
        <w:rFonts w:ascii="Lucida Grande" w:hAnsi="Lucida Grande" w:hint="default"/>
      </w:rPr>
    </w:lvl>
  </w:abstractNum>
  <w:abstractNum w:abstractNumId="12">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3D5604"/>
    <w:multiLevelType w:val="hybridMultilevel"/>
    <w:tmpl w:val="C7A23BB2"/>
    <w:lvl w:ilvl="0" w:tplc="10D4D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B03AD1"/>
    <w:multiLevelType w:val="hybridMultilevel"/>
    <w:tmpl w:val="596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BA530C"/>
    <w:multiLevelType w:val="hybridMultilevel"/>
    <w:tmpl w:val="574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nsid w:val="2B0D45EC"/>
    <w:multiLevelType w:val="hybridMultilevel"/>
    <w:tmpl w:val="9392DBE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17737F"/>
    <w:multiLevelType w:val="hybridMultilevel"/>
    <w:tmpl w:val="97AAFB1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9F45F8"/>
    <w:multiLevelType w:val="hybridMultilevel"/>
    <w:tmpl w:val="EA267938"/>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04C6419"/>
    <w:multiLevelType w:val="hybridMultilevel"/>
    <w:tmpl w:val="63B6BE32"/>
    <w:lvl w:ilvl="0" w:tplc="E886E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EF5722"/>
    <w:multiLevelType w:val="hybridMultilevel"/>
    <w:tmpl w:val="C4265CC6"/>
    <w:lvl w:ilvl="0" w:tplc="17E04634">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502477"/>
    <w:multiLevelType w:val="hybridMultilevel"/>
    <w:tmpl w:val="3D44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30">
    <w:nsid w:val="458F500E"/>
    <w:multiLevelType w:val="hybridMultilevel"/>
    <w:tmpl w:val="FA7ADE0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nsid w:val="48023C12"/>
    <w:multiLevelType w:val="multilevel"/>
    <w:tmpl w:val="BA443184"/>
    <w:lvl w:ilvl="0">
      <w:start w:val="1"/>
      <w:numFmt w:val="decimal"/>
      <w:lvlText w:val="2.%1"/>
      <w:lvlJc w:val="left"/>
      <w:pPr>
        <w:ind w:left="360" w:hanging="360"/>
      </w:pPr>
      <w:rPr>
        <w:rFonts w:cs="Times New Roman" w:hint="eastAsia"/>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4B901555"/>
    <w:multiLevelType w:val="hybridMultilevel"/>
    <w:tmpl w:val="684457C2"/>
    <w:lvl w:ilvl="0" w:tplc="A0E024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6">
    <w:nsid w:val="55956F26"/>
    <w:multiLevelType w:val="hybridMultilevel"/>
    <w:tmpl w:val="AAFC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021CDF"/>
    <w:multiLevelType w:val="hybridMultilevel"/>
    <w:tmpl w:val="4328D300"/>
    <w:lvl w:ilvl="0" w:tplc="7A4AC6B2">
      <w:start w:val="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7BE6F5A"/>
    <w:multiLevelType w:val="hybridMultilevel"/>
    <w:tmpl w:val="47641444"/>
    <w:lvl w:ilvl="0" w:tplc="F2D47782">
      <w:start w:val="1"/>
      <w:numFmt w:val="bullet"/>
      <w:lvlText w:val="•"/>
      <w:lvlJc w:val="left"/>
      <w:pPr>
        <w:tabs>
          <w:tab w:val="num" w:pos="720"/>
        </w:tabs>
        <w:ind w:left="720" w:hanging="360"/>
      </w:pPr>
      <w:rPr>
        <w:rFonts w:ascii="Arial" w:hAnsi="Arial" w:hint="default"/>
      </w:rPr>
    </w:lvl>
    <w:lvl w:ilvl="1" w:tplc="3892B7D8">
      <w:start w:val="3858"/>
      <w:numFmt w:val="bullet"/>
      <w:lvlText w:val="•"/>
      <w:lvlJc w:val="left"/>
      <w:pPr>
        <w:tabs>
          <w:tab w:val="num" w:pos="1440"/>
        </w:tabs>
        <w:ind w:left="1440" w:hanging="360"/>
      </w:pPr>
      <w:rPr>
        <w:rFonts w:ascii="Arial" w:hAnsi="Arial" w:hint="default"/>
      </w:rPr>
    </w:lvl>
    <w:lvl w:ilvl="2" w:tplc="6E9E386A">
      <w:start w:val="3858"/>
      <w:numFmt w:val="bullet"/>
      <w:lvlText w:val="•"/>
      <w:lvlJc w:val="left"/>
      <w:pPr>
        <w:tabs>
          <w:tab w:val="num" w:pos="2160"/>
        </w:tabs>
        <w:ind w:left="2160" w:hanging="360"/>
      </w:pPr>
      <w:rPr>
        <w:rFonts w:ascii="Arial" w:hAnsi="Arial" w:hint="default"/>
      </w:rPr>
    </w:lvl>
    <w:lvl w:ilvl="3" w:tplc="BEC06A68">
      <w:start w:val="3858"/>
      <w:numFmt w:val="bullet"/>
      <w:lvlText w:val="•"/>
      <w:lvlJc w:val="left"/>
      <w:pPr>
        <w:tabs>
          <w:tab w:val="num" w:pos="2880"/>
        </w:tabs>
        <w:ind w:left="2880" w:hanging="360"/>
      </w:pPr>
      <w:rPr>
        <w:rFonts w:ascii="Arial" w:hAnsi="Arial" w:hint="default"/>
      </w:rPr>
    </w:lvl>
    <w:lvl w:ilvl="4" w:tplc="7C58BABE">
      <w:start w:val="3858"/>
      <w:numFmt w:val="bullet"/>
      <w:lvlText w:val="•"/>
      <w:lvlJc w:val="left"/>
      <w:pPr>
        <w:tabs>
          <w:tab w:val="num" w:pos="3600"/>
        </w:tabs>
        <w:ind w:left="3600" w:hanging="360"/>
      </w:pPr>
      <w:rPr>
        <w:rFonts w:ascii="Arial" w:hAnsi="Arial" w:hint="default"/>
      </w:rPr>
    </w:lvl>
    <w:lvl w:ilvl="5" w:tplc="8C9A65D6" w:tentative="1">
      <w:start w:val="1"/>
      <w:numFmt w:val="bullet"/>
      <w:lvlText w:val="•"/>
      <w:lvlJc w:val="left"/>
      <w:pPr>
        <w:tabs>
          <w:tab w:val="num" w:pos="4320"/>
        </w:tabs>
        <w:ind w:left="4320" w:hanging="360"/>
      </w:pPr>
      <w:rPr>
        <w:rFonts w:ascii="Arial" w:hAnsi="Arial" w:hint="default"/>
      </w:rPr>
    </w:lvl>
    <w:lvl w:ilvl="6" w:tplc="25E2BCA8" w:tentative="1">
      <w:start w:val="1"/>
      <w:numFmt w:val="bullet"/>
      <w:lvlText w:val="•"/>
      <w:lvlJc w:val="left"/>
      <w:pPr>
        <w:tabs>
          <w:tab w:val="num" w:pos="5040"/>
        </w:tabs>
        <w:ind w:left="5040" w:hanging="360"/>
      </w:pPr>
      <w:rPr>
        <w:rFonts w:ascii="Arial" w:hAnsi="Arial" w:hint="default"/>
      </w:rPr>
    </w:lvl>
    <w:lvl w:ilvl="7" w:tplc="FC06132C" w:tentative="1">
      <w:start w:val="1"/>
      <w:numFmt w:val="bullet"/>
      <w:lvlText w:val="•"/>
      <w:lvlJc w:val="left"/>
      <w:pPr>
        <w:tabs>
          <w:tab w:val="num" w:pos="5760"/>
        </w:tabs>
        <w:ind w:left="5760" w:hanging="360"/>
      </w:pPr>
      <w:rPr>
        <w:rFonts w:ascii="Arial" w:hAnsi="Arial" w:hint="default"/>
      </w:rPr>
    </w:lvl>
    <w:lvl w:ilvl="8" w:tplc="EBBAF65E" w:tentative="1">
      <w:start w:val="1"/>
      <w:numFmt w:val="bullet"/>
      <w:lvlText w:val="•"/>
      <w:lvlJc w:val="left"/>
      <w:pPr>
        <w:tabs>
          <w:tab w:val="num" w:pos="6480"/>
        </w:tabs>
        <w:ind w:left="6480" w:hanging="360"/>
      </w:pPr>
      <w:rPr>
        <w:rFonts w:ascii="Arial" w:hAnsi="Arial" w:hint="default"/>
      </w:rPr>
    </w:lvl>
  </w:abstractNum>
  <w:abstractNum w:abstractNumId="39">
    <w:nsid w:val="57EC324A"/>
    <w:multiLevelType w:val="hybridMultilevel"/>
    <w:tmpl w:val="DCB83090"/>
    <w:lvl w:ilvl="0" w:tplc="085C03B2">
      <w:start w:val="2115"/>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0">
    <w:nsid w:val="60806633"/>
    <w:multiLevelType w:val="hybridMultilevel"/>
    <w:tmpl w:val="B496554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1601D"/>
    <w:multiLevelType w:val="hybridMultilevel"/>
    <w:tmpl w:val="1AD2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940A96"/>
    <w:multiLevelType w:val="hybridMultilevel"/>
    <w:tmpl w:val="961AFAC2"/>
    <w:lvl w:ilvl="0" w:tplc="DD605F72">
      <w:start w:val="1"/>
      <w:numFmt w:val="bullet"/>
      <w:lvlText w:val="•"/>
      <w:lvlJc w:val="left"/>
      <w:pPr>
        <w:tabs>
          <w:tab w:val="num" w:pos="720"/>
        </w:tabs>
        <w:ind w:left="720" w:hanging="360"/>
      </w:pPr>
      <w:rPr>
        <w:rFonts w:ascii="Arial" w:hAnsi="Arial" w:hint="default"/>
      </w:rPr>
    </w:lvl>
    <w:lvl w:ilvl="1" w:tplc="37CABA5C">
      <w:start w:val="2115"/>
      <w:numFmt w:val="bullet"/>
      <w:lvlText w:val="–"/>
      <w:lvlJc w:val="left"/>
      <w:pPr>
        <w:tabs>
          <w:tab w:val="num" w:pos="1440"/>
        </w:tabs>
        <w:ind w:left="1440" w:hanging="360"/>
      </w:pPr>
      <w:rPr>
        <w:rFonts w:ascii="Arial" w:hAnsi="Arial" w:hint="default"/>
      </w:rPr>
    </w:lvl>
    <w:lvl w:ilvl="2" w:tplc="085C03B2">
      <w:start w:val="2115"/>
      <w:numFmt w:val="bullet"/>
      <w:lvlText w:val="•"/>
      <w:lvlJc w:val="left"/>
      <w:pPr>
        <w:tabs>
          <w:tab w:val="num" w:pos="2160"/>
        </w:tabs>
        <w:ind w:left="2160" w:hanging="360"/>
      </w:pPr>
      <w:rPr>
        <w:rFonts w:ascii="Arial" w:hAnsi="Arial" w:hint="default"/>
      </w:rPr>
    </w:lvl>
    <w:lvl w:ilvl="3" w:tplc="3C12F28E" w:tentative="1">
      <w:start w:val="1"/>
      <w:numFmt w:val="bullet"/>
      <w:lvlText w:val="•"/>
      <w:lvlJc w:val="left"/>
      <w:pPr>
        <w:tabs>
          <w:tab w:val="num" w:pos="2880"/>
        </w:tabs>
        <w:ind w:left="2880" w:hanging="360"/>
      </w:pPr>
      <w:rPr>
        <w:rFonts w:ascii="Arial" w:hAnsi="Arial" w:hint="default"/>
      </w:rPr>
    </w:lvl>
    <w:lvl w:ilvl="4" w:tplc="D6C00BAA" w:tentative="1">
      <w:start w:val="1"/>
      <w:numFmt w:val="bullet"/>
      <w:lvlText w:val="•"/>
      <w:lvlJc w:val="left"/>
      <w:pPr>
        <w:tabs>
          <w:tab w:val="num" w:pos="3600"/>
        </w:tabs>
        <w:ind w:left="3600" w:hanging="360"/>
      </w:pPr>
      <w:rPr>
        <w:rFonts w:ascii="Arial" w:hAnsi="Arial" w:hint="default"/>
      </w:rPr>
    </w:lvl>
    <w:lvl w:ilvl="5" w:tplc="BA362B44" w:tentative="1">
      <w:start w:val="1"/>
      <w:numFmt w:val="bullet"/>
      <w:lvlText w:val="•"/>
      <w:lvlJc w:val="left"/>
      <w:pPr>
        <w:tabs>
          <w:tab w:val="num" w:pos="4320"/>
        </w:tabs>
        <w:ind w:left="4320" w:hanging="360"/>
      </w:pPr>
      <w:rPr>
        <w:rFonts w:ascii="Arial" w:hAnsi="Arial" w:hint="default"/>
      </w:rPr>
    </w:lvl>
    <w:lvl w:ilvl="6" w:tplc="429270BC" w:tentative="1">
      <w:start w:val="1"/>
      <w:numFmt w:val="bullet"/>
      <w:lvlText w:val="•"/>
      <w:lvlJc w:val="left"/>
      <w:pPr>
        <w:tabs>
          <w:tab w:val="num" w:pos="5040"/>
        </w:tabs>
        <w:ind w:left="5040" w:hanging="360"/>
      </w:pPr>
      <w:rPr>
        <w:rFonts w:ascii="Arial" w:hAnsi="Arial" w:hint="default"/>
      </w:rPr>
    </w:lvl>
    <w:lvl w:ilvl="7" w:tplc="6C38F816" w:tentative="1">
      <w:start w:val="1"/>
      <w:numFmt w:val="bullet"/>
      <w:lvlText w:val="•"/>
      <w:lvlJc w:val="left"/>
      <w:pPr>
        <w:tabs>
          <w:tab w:val="num" w:pos="5760"/>
        </w:tabs>
        <w:ind w:left="5760" w:hanging="360"/>
      </w:pPr>
      <w:rPr>
        <w:rFonts w:ascii="Arial" w:hAnsi="Arial" w:hint="default"/>
      </w:rPr>
    </w:lvl>
    <w:lvl w:ilvl="8" w:tplc="00BC65B4" w:tentative="1">
      <w:start w:val="1"/>
      <w:numFmt w:val="bullet"/>
      <w:lvlText w:val="•"/>
      <w:lvlJc w:val="left"/>
      <w:pPr>
        <w:tabs>
          <w:tab w:val="num" w:pos="6480"/>
        </w:tabs>
        <w:ind w:left="6480" w:hanging="360"/>
      </w:pPr>
      <w:rPr>
        <w:rFonts w:ascii="Arial" w:hAnsi="Arial" w:hint="default"/>
      </w:rPr>
    </w:lvl>
  </w:abstractNum>
  <w:abstractNum w:abstractNumId="45">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9B6777"/>
    <w:multiLevelType w:val="hybridMultilevel"/>
    <w:tmpl w:val="F9140EB0"/>
    <w:lvl w:ilvl="0" w:tplc="BDD40A48">
      <w:start w:val="1"/>
      <w:numFmt w:val="bullet"/>
      <w:lvlText w:val="•"/>
      <w:lvlJc w:val="left"/>
      <w:pPr>
        <w:tabs>
          <w:tab w:val="num" w:pos="720"/>
        </w:tabs>
        <w:ind w:left="720" w:hanging="360"/>
      </w:pPr>
      <w:rPr>
        <w:rFonts w:ascii="Arial" w:hAnsi="Arial" w:hint="default"/>
      </w:rPr>
    </w:lvl>
    <w:lvl w:ilvl="1" w:tplc="ECEA73B2">
      <w:start w:val="1"/>
      <w:numFmt w:val="bullet"/>
      <w:lvlText w:val="•"/>
      <w:lvlJc w:val="left"/>
      <w:pPr>
        <w:tabs>
          <w:tab w:val="num" w:pos="1440"/>
        </w:tabs>
        <w:ind w:left="1440" w:hanging="360"/>
      </w:pPr>
      <w:rPr>
        <w:rFonts w:ascii="Arial" w:hAnsi="Arial" w:hint="default"/>
      </w:rPr>
    </w:lvl>
    <w:lvl w:ilvl="2" w:tplc="F416AC24">
      <w:start w:val="2054"/>
      <w:numFmt w:val="bullet"/>
      <w:lvlText w:val="•"/>
      <w:lvlJc w:val="left"/>
      <w:pPr>
        <w:tabs>
          <w:tab w:val="num" w:pos="2160"/>
        </w:tabs>
        <w:ind w:left="2160" w:hanging="360"/>
      </w:pPr>
      <w:rPr>
        <w:rFonts w:ascii="Arial" w:hAnsi="Arial" w:hint="default"/>
      </w:rPr>
    </w:lvl>
    <w:lvl w:ilvl="3" w:tplc="86B691E0">
      <w:start w:val="2054"/>
      <w:numFmt w:val="bullet"/>
      <w:lvlText w:val="–"/>
      <w:lvlJc w:val="left"/>
      <w:pPr>
        <w:tabs>
          <w:tab w:val="num" w:pos="2880"/>
        </w:tabs>
        <w:ind w:left="2880" w:hanging="360"/>
      </w:pPr>
      <w:rPr>
        <w:rFonts w:ascii="Arial" w:hAnsi="Arial" w:hint="default"/>
      </w:rPr>
    </w:lvl>
    <w:lvl w:ilvl="4" w:tplc="BF081CEE" w:tentative="1">
      <w:start w:val="1"/>
      <w:numFmt w:val="bullet"/>
      <w:lvlText w:val="•"/>
      <w:lvlJc w:val="left"/>
      <w:pPr>
        <w:tabs>
          <w:tab w:val="num" w:pos="3600"/>
        </w:tabs>
        <w:ind w:left="3600" w:hanging="360"/>
      </w:pPr>
      <w:rPr>
        <w:rFonts w:ascii="Arial" w:hAnsi="Arial" w:hint="default"/>
      </w:rPr>
    </w:lvl>
    <w:lvl w:ilvl="5" w:tplc="28E2C1E2" w:tentative="1">
      <w:start w:val="1"/>
      <w:numFmt w:val="bullet"/>
      <w:lvlText w:val="•"/>
      <w:lvlJc w:val="left"/>
      <w:pPr>
        <w:tabs>
          <w:tab w:val="num" w:pos="4320"/>
        </w:tabs>
        <w:ind w:left="4320" w:hanging="360"/>
      </w:pPr>
      <w:rPr>
        <w:rFonts w:ascii="Arial" w:hAnsi="Arial" w:hint="default"/>
      </w:rPr>
    </w:lvl>
    <w:lvl w:ilvl="6" w:tplc="A6BC2C90" w:tentative="1">
      <w:start w:val="1"/>
      <w:numFmt w:val="bullet"/>
      <w:lvlText w:val="•"/>
      <w:lvlJc w:val="left"/>
      <w:pPr>
        <w:tabs>
          <w:tab w:val="num" w:pos="5040"/>
        </w:tabs>
        <w:ind w:left="5040" w:hanging="360"/>
      </w:pPr>
      <w:rPr>
        <w:rFonts w:ascii="Arial" w:hAnsi="Arial" w:hint="default"/>
      </w:rPr>
    </w:lvl>
    <w:lvl w:ilvl="7" w:tplc="D5768B74" w:tentative="1">
      <w:start w:val="1"/>
      <w:numFmt w:val="bullet"/>
      <w:lvlText w:val="•"/>
      <w:lvlJc w:val="left"/>
      <w:pPr>
        <w:tabs>
          <w:tab w:val="num" w:pos="5760"/>
        </w:tabs>
        <w:ind w:left="5760" w:hanging="360"/>
      </w:pPr>
      <w:rPr>
        <w:rFonts w:ascii="Arial" w:hAnsi="Arial" w:hint="default"/>
      </w:rPr>
    </w:lvl>
    <w:lvl w:ilvl="8" w:tplc="534AB7DA" w:tentative="1">
      <w:start w:val="1"/>
      <w:numFmt w:val="bullet"/>
      <w:lvlText w:val="•"/>
      <w:lvlJc w:val="left"/>
      <w:pPr>
        <w:tabs>
          <w:tab w:val="num" w:pos="6480"/>
        </w:tabs>
        <w:ind w:left="6480" w:hanging="360"/>
      </w:pPr>
      <w:rPr>
        <w:rFonts w:ascii="Arial" w:hAnsi="Arial" w:hint="default"/>
      </w:rPr>
    </w:lvl>
  </w:abstractNum>
  <w:abstractNum w:abstractNumId="47">
    <w:nsid w:val="7B276BA4"/>
    <w:multiLevelType w:val="hybridMultilevel"/>
    <w:tmpl w:val="AB266A86"/>
    <w:lvl w:ilvl="0" w:tplc="2A5EC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4"/>
  </w:num>
  <w:num w:numId="4">
    <w:abstractNumId w:val="41"/>
  </w:num>
  <w:num w:numId="5">
    <w:abstractNumId w:val="22"/>
  </w:num>
  <w:num w:numId="6">
    <w:abstractNumId w:val="29"/>
  </w:num>
  <w:num w:numId="7">
    <w:abstractNumId w:val="19"/>
  </w:num>
  <w:num w:numId="8">
    <w:abstractNumId w:val="14"/>
  </w:num>
  <w:num w:numId="9">
    <w:abstractNumId w:val="12"/>
  </w:num>
  <w:num w:numId="10">
    <w:abstractNumId w:val="31"/>
  </w:num>
  <w:num w:numId="11">
    <w:abstractNumId w:val="5"/>
  </w:num>
  <w:num w:numId="12">
    <w:abstractNumId w:val="45"/>
  </w:num>
  <w:num w:numId="13">
    <w:abstractNumId w:val="33"/>
  </w:num>
  <w:num w:numId="14">
    <w:abstractNumId w:val="21"/>
  </w:num>
  <w:num w:numId="15">
    <w:abstractNumId w:val="24"/>
  </w:num>
  <w:num w:numId="16">
    <w:abstractNumId w:val="6"/>
  </w:num>
  <w:num w:numId="17">
    <w:abstractNumId w:val="42"/>
  </w:num>
  <w:num w:numId="18">
    <w:abstractNumId w:val="7"/>
  </w:num>
  <w:num w:numId="19">
    <w:abstractNumId w:val="2"/>
  </w:num>
  <w:num w:numId="20">
    <w:abstractNumId w:val="26"/>
  </w:num>
  <w:num w:numId="21">
    <w:abstractNumId w:val="23"/>
  </w:num>
  <w:num w:numId="22">
    <w:abstractNumId w:val="18"/>
  </w:num>
  <w:num w:numId="23">
    <w:abstractNumId w:val="47"/>
  </w:num>
  <w:num w:numId="24">
    <w:abstractNumId w:val="4"/>
  </w:num>
  <w:num w:numId="25">
    <w:abstractNumId w:val="30"/>
  </w:num>
  <w:num w:numId="26">
    <w:abstractNumId w:val="40"/>
  </w:num>
  <w:num w:numId="27">
    <w:abstractNumId w:val="25"/>
  </w:num>
  <w:num w:numId="28">
    <w:abstractNumId w:val="1"/>
  </w:num>
  <w:num w:numId="29">
    <w:abstractNumId w:val="17"/>
  </w:num>
  <w:num w:numId="30">
    <w:abstractNumId w:val="11"/>
  </w:num>
  <w:num w:numId="31">
    <w:abstractNumId w:val="37"/>
  </w:num>
  <w:num w:numId="32">
    <w:abstractNumId w:val="27"/>
  </w:num>
  <w:num w:numId="33">
    <w:abstractNumId w:val="44"/>
  </w:num>
  <w:num w:numId="34">
    <w:abstractNumId w:val="46"/>
  </w:num>
  <w:num w:numId="35">
    <w:abstractNumId w:val="39"/>
  </w:num>
  <w:num w:numId="36">
    <w:abstractNumId w:val="3"/>
  </w:num>
  <w:num w:numId="37">
    <w:abstractNumId w:val="32"/>
  </w:num>
  <w:num w:numId="38">
    <w:abstractNumId w:val="13"/>
  </w:num>
  <w:num w:numId="39">
    <w:abstractNumId w:val="43"/>
  </w:num>
  <w:num w:numId="40">
    <w:abstractNumId w:val="28"/>
  </w:num>
  <w:num w:numId="41">
    <w:abstractNumId w:val="9"/>
  </w:num>
  <w:num w:numId="42">
    <w:abstractNumId w:val="35"/>
  </w:num>
  <w:num w:numId="43">
    <w:abstractNumId w:val="36"/>
  </w:num>
  <w:num w:numId="44">
    <w:abstractNumId w:val="4"/>
  </w:num>
  <w:num w:numId="45">
    <w:abstractNumId w:val="38"/>
  </w:num>
  <w:num w:numId="46">
    <w:abstractNumId w:val="8"/>
  </w:num>
  <w:num w:numId="47">
    <w:abstractNumId w:val="15"/>
  </w:num>
  <w:num w:numId="48">
    <w:abstractNumId w:val="16"/>
  </w:num>
  <w:num w:numId="49">
    <w:abstractNumId w:val="3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 Sigen (Nokia - US)">
    <w15:presenceInfo w15:providerId="AD" w15:userId="S-1-5-21-2112754840-354624142-596004286-124948"/>
  </w15:person>
  <w15:person w15:author="Hugl Klaus (Nokia-CIC/Vienna)">
    <w15:presenceInfo w15:providerId="AD" w15:userId="S-1-5-21-1593251271-2640304127-1825641215-1965758"/>
  </w15:person>
  <w15:person w15:author="Hugl, Klaus (Nokia - AT/Vienna)">
    <w15:presenceInfo w15:providerId="AD" w15:userId="S-1-5-21-1593251271-2640304127-1825641215-1965758"/>
  </w15:person>
  <w15:person w15:author="Cássio Ribeiro">
    <w15:presenceInfo w15:providerId="AD" w15:userId="S-1-5-21-1593251271-2640304127-1825641215-18668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2D00"/>
    <w:rsid w:val="00003131"/>
    <w:rsid w:val="00003231"/>
    <w:rsid w:val="000037FB"/>
    <w:rsid w:val="00004961"/>
    <w:rsid w:val="00004A1B"/>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691"/>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60E"/>
    <w:rsid w:val="00051711"/>
    <w:rsid w:val="00051B87"/>
    <w:rsid w:val="00051BDC"/>
    <w:rsid w:val="00052098"/>
    <w:rsid w:val="0005302F"/>
    <w:rsid w:val="00053A47"/>
    <w:rsid w:val="0005476A"/>
    <w:rsid w:val="0005485F"/>
    <w:rsid w:val="00054F5A"/>
    <w:rsid w:val="00054FB2"/>
    <w:rsid w:val="0005518E"/>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1E6C"/>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34D"/>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750"/>
    <w:rsid w:val="00092BBA"/>
    <w:rsid w:val="000931C3"/>
    <w:rsid w:val="00093482"/>
    <w:rsid w:val="00093B89"/>
    <w:rsid w:val="00094421"/>
    <w:rsid w:val="000944EE"/>
    <w:rsid w:val="00094EF2"/>
    <w:rsid w:val="0009537B"/>
    <w:rsid w:val="000959E4"/>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95E"/>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54"/>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0D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A55"/>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426"/>
    <w:rsid w:val="00131875"/>
    <w:rsid w:val="00131AC6"/>
    <w:rsid w:val="001322B0"/>
    <w:rsid w:val="00132502"/>
    <w:rsid w:val="00132917"/>
    <w:rsid w:val="00132DC4"/>
    <w:rsid w:val="00133991"/>
    <w:rsid w:val="00133EE7"/>
    <w:rsid w:val="001344C1"/>
    <w:rsid w:val="00134597"/>
    <w:rsid w:val="00134B91"/>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4F9"/>
    <w:rsid w:val="00160786"/>
    <w:rsid w:val="00160A2C"/>
    <w:rsid w:val="00160A67"/>
    <w:rsid w:val="00161934"/>
    <w:rsid w:val="001619FB"/>
    <w:rsid w:val="00162262"/>
    <w:rsid w:val="00162BD5"/>
    <w:rsid w:val="00162ECF"/>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C9"/>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5E5"/>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788"/>
    <w:rsid w:val="001F1DFA"/>
    <w:rsid w:val="001F22A9"/>
    <w:rsid w:val="001F26D0"/>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68F"/>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0826"/>
    <w:rsid w:val="002512A9"/>
    <w:rsid w:val="0025169E"/>
    <w:rsid w:val="00251929"/>
    <w:rsid w:val="00251F5E"/>
    <w:rsid w:val="002522F8"/>
    <w:rsid w:val="00252C5E"/>
    <w:rsid w:val="00252E50"/>
    <w:rsid w:val="002530D6"/>
    <w:rsid w:val="0025325D"/>
    <w:rsid w:val="00253400"/>
    <w:rsid w:val="002537CB"/>
    <w:rsid w:val="00254C77"/>
    <w:rsid w:val="002552DC"/>
    <w:rsid w:val="0025540E"/>
    <w:rsid w:val="00256098"/>
    <w:rsid w:val="002560CC"/>
    <w:rsid w:val="0025626F"/>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EDE"/>
    <w:rsid w:val="00270FEC"/>
    <w:rsid w:val="002727B8"/>
    <w:rsid w:val="002727C8"/>
    <w:rsid w:val="00272FEB"/>
    <w:rsid w:val="002734A1"/>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3DA5"/>
    <w:rsid w:val="002B4B75"/>
    <w:rsid w:val="002B4C5C"/>
    <w:rsid w:val="002B4DF9"/>
    <w:rsid w:val="002B4FD7"/>
    <w:rsid w:val="002B4FE2"/>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3134"/>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0E"/>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1E44"/>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504"/>
    <w:rsid w:val="0033592C"/>
    <w:rsid w:val="00335B9C"/>
    <w:rsid w:val="00335C90"/>
    <w:rsid w:val="00336164"/>
    <w:rsid w:val="00336A4A"/>
    <w:rsid w:val="0033718A"/>
    <w:rsid w:val="003378AB"/>
    <w:rsid w:val="00337FED"/>
    <w:rsid w:val="00340973"/>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5C9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563"/>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350"/>
    <w:rsid w:val="004024AB"/>
    <w:rsid w:val="0040265E"/>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94A"/>
    <w:rsid w:val="004169CA"/>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319B"/>
    <w:rsid w:val="004244C5"/>
    <w:rsid w:val="00424A13"/>
    <w:rsid w:val="00424A73"/>
    <w:rsid w:val="00425C97"/>
    <w:rsid w:val="00426034"/>
    <w:rsid w:val="0042654A"/>
    <w:rsid w:val="00426B8B"/>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994"/>
    <w:rsid w:val="00445CFF"/>
    <w:rsid w:val="00445E68"/>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4D2C"/>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1E5"/>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2B8"/>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0FF"/>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D4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BE3"/>
    <w:rsid w:val="004F3DD1"/>
    <w:rsid w:val="004F4165"/>
    <w:rsid w:val="004F420A"/>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3A1"/>
    <w:rsid w:val="00513414"/>
    <w:rsid w:val="00513771"/>
    <w:rsid w:val="005137D0"/>
    <w:rsid w:val="00513F8F"/>
    <w:rsid w:val="005147E7"/>
    <w:rsid w:val="005149A2"/>
    <w:rsid w:val="00514C67"/>
    <w:rsid w:val="00514D4D"/>
    <w:rsid w:val="005150E4"/>
    <w:rsid w:val="00515585"/>
    <w:rsid w:val="005157A7"/>
    <w:rsid w:val="00515E2B"/>
    <w:rsid w:val="005165D8"/>
    <w:rsid w:val="00516F3E"/>
    <w:rsid w:val="0051721E"/>
    <w:rsid w:val="00517B89"/>
    <w:rsid w:val="00517CD9"/>
    <w:rsid w:val="00517F87"/>
    <w:rsid w:val="0052001B"/>
    <w:rsid w:val="00520515"/>
    <w:rsid w:val="00520B81"/>
    <w:rsid w:val="0052142C"/>
    <w:rsid w:val="005218C6"/>
    <w:rsid w:val="00521CE7"/>
    <w:rsid w:val="00521D65"/>
    <w:rsid w:val="00522592"/>
    <w:rsid w:val="00522E36"/>
    <w:rsid w:val="00523745"/>
    <w:rsid w:val="00523B71"/>
    <w:rsid w:val="00523F32"/>
    <w:rsid w:val="00524130"/>
    <w:rsid w:val="00524174"/>
    <w:rsid w:val="005251DA"/>
    <w:rsid w:val="005255CE"/>
    <w:rsid w:val="00525848"/>
    <w:rsid w:val="00525A16"/>
    <w:rsid w:val="00525CAE"/>
    <w:rsid w:val="00525D33"/>
    <w:rsid w:val="00526C8A"/>
    <w:rsid w:val="00527489"/>
    <w:rsid w:val="0053029F"/>
    <w:rsid w:val="005307C1"/>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4BE"/>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1A37"/>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07E"/>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2D96"/>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3C7"/>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5B"/>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5AC"/>
    <w:rsid w:val="005E568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478E"/>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2A1"/>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3880"/>
    <w:rsid w:val="00683E8A"/>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5A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2EF"/>
    <w:rsid w:val="006B23F5"/>
    <w:rsid w:val="006B24C3"/>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783"/>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3DB4"/>
    <w:rsid w:val="006E4BB1"/>
    <w:rsid w:val="006E512D"/>
    <w:rsid w:val="006E53A6"/>
    <w:rsid w:val="006E5B88"/>
    <w:rsid w:val="006E5C3A"/>
    <w:rsid w:val="006E6691"/>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1D3"/>
    <w:rsid w:val="006F57A2"/>
    <w:rsid w:val="006F59D4"/>
    <w:rsid w:val="006F59F3"/>
    <w:rsid w:val="006F5CDF"/>
    <w:rsid w:val="006F63BC"/>
    <w:rsid w:val="006F7683"/>
    <w:rsid w:val="006F77DC"/>
    <w:rsid w:val="006F7E42"/>
    <w:rsid w:val="006F7F9F"/>
    <w:rsid w:val="0070023A"/>
    <w:rsid w:val="00700C38"/>
    <w:rsid w:val="00700D6C"/>
    <w:rsid w:val="007014E9"/>
    <w:rsid w:val="0070193E"/>
    <w:rsid w:val="00701B01"/>
    <w:rsid w:val="00701B61"/>
    <w:rsid w:val="00701F6B"/>
    <w:rsid w:val="007023B7"/>
    <w:rsid w:val="007033F3"/>
    <w:rsid w:val="007036E5"/>
    <w:rsid w:val="007038D1"/>
    <w:rsid w:val="00703AC0"/>
    <w:rsid w:val="007042A1"/>
    <w:rsid w:val="007042F4"/>
    <w:rsid w:val="0070446D"/>
    <w:rsid w:val="007047A6"/>
    <w:rsid w:val="00704C05"/>
    <w:rsid w:val="007050AC"/>
    <w:rsid w:val="00705C2B"/>
    <w:rsid w:val="00706152"/>
    <w:rsid w:val="007061B7"/>
    <w:rsid w:val="00706C64"/>
    <w:rsid w:val="00706CF1"/>
    <w:rsid w:val="00706D73"/>
    <w:rsid w:val="00706D88"/>
    <w:rsid w:val="00706E42"/>
    <w:rsid w:val="007073C8"/>
    <w:rsid w:val="00707B8E"/>
    <w:rsid w:val="007101B4"/>
    <w:rsid w:val="00710994"/>
    <w:rsid w:val="007109E9"/>
    <w:rsid w:val="00710BFD"/>
    <w:rsid w:val="00710D33"/>
    <w:rsid w:val="00710FF5"/>
    <w:rsid w:val="0071129C"/>
    <w:rsid w:val="00711690"/>
    <w:rsid w:val="007119D4"/>
    <w:rsid w:val="00711AE4"/>
    <w:rsid w:val="00712068"/>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3C3"/>
    <w:rsid w:val="00743109"/>
    <w:rsid w:val="00743EA1"/>
    <w:rsid w:val="00744055"/>
    <w:rsid w:val="00744F4E"/>
    <w:rsid w:val="00744F88"/>
    <w:rsid w:val="00744FA3"/>
    <w:rsid w:val="007452C0"/>
    <w:rsid w:val="0074576E"/>
    <w:rsid w:val="00746B15"/>
    <w:rsid w:val="00746E36"/>
    <w:rsid w:val="00746EDA"/>
    <w:rsid w:val="007472BB"/>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963"/>
    <w:rsid w:val="00766BFB"/>
    <w:rsid w:val="00766DCE"/>
    <w:rsid w:val="007678B6"/>
    <w:rsid w:val="00767A66"/>
    <w:rsid w:val="007700DD"/>
    <w:rsid w:val="00770571"/>
    <w:rsid w:val="007712B2"/>
    <w:rsid w:val="007720CD"/>
    <w:rsid w:val="007721AD"/>
    <w:rsid w:val="0077264C"/>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8CD"/>
    <w:rsid w:val="007E0C8C"/>
    <w:rsid w:val="007E1403"/>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57A"/>
    <w:rsid w:val="007E686B"/>
    <w:rsid w:val="007E688A"/>
    <w:rsid w:val="007E6D7F"/>
    <w:rsid w:val="007E6DA8"/>
    <w:rsid w:val="007E6F07"/>
    <w:rsid w:val="007E72BB"/>
    <w:rsid w:val="007F0059"/>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5F1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C58"/>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BD2"/>
    <w:rsid w:val="00837CF6"/>
    <w:rsid w:val="00837D87"/>
    <w:rsid w:val="008403C6"/>
    <w:rsid w:val="00840634"/>
    <w:rsid w:val="00840CF5"/>
    <w:rsid w:val="00841055"/>
    <w:rsid w:val="008415C8"/>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799"/>
    <w:rsid w:val="00876828"/>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B22"/>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6A66"/>
    <w:rsid w:val="008970B5"/>
    <w:rsid w:val="008971BC"/>
    <w:rsid w:val="008971D9"/>
    <w:rsid w:val="008A00DC"/>
    <w:rsid w:val="008A0473"/>
    <w:rsid w:val="008A07B0"/>
    <w:rsid w:val="008A0B7B"/>
    <w:rsid w:val="008A0F77"/>
    <w:rsid w:val="008A1450"/>
    <w:rsid w:val="008A189C"/>
    <w:rsid w:val="008A24BD"/>
    <w:rsid w:val="008A2862"/>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07"/>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11D"/>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93A"/>
    <w:rsid w:val="008E6D2D"/>
    <w:rsid w:val="008E73B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1C20"/>
    <w:rsid w:val="00932410"/>
    <w:rsid w:val="009324B1"/>
    <w:rsid w:val="009325D4"/>
    <w:rsid w:val="009325DE"/>
    <w:rsid w:val="009327B5"/>
    <w:rsid w:val="00932AC4"/>
    <w:rsid w:val="00932F52"/>
    <w:rsid w:val="00933D87"/>
    <w:rsid w:val="00933DE4"/>
    <w:rsid w:val="00935B9E"/>
    <w:rsid w:val="00935D9F"/>
    <w:rsid w:val="009365EB"/>
    <w:rsid w:val="00936816"/>
    <w:rsid w:val="00936ED0"/>
    <w:rsid w:val="00936F26"/>
    <w:rsid w:val="009404CE"/>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177"/>
    <w:rsid w:val="0095535D"/>
    <w:rsid w:val="009555E2"/>
    <w:rsid w:val="009558ED"/>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13C"/>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688"/>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391"/>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D6E"/>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201"/>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9A9"/>
    <w:rsid w:val="00A369B1"/>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6DB"/>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A34"/>
    <w:rsid w:val="00AB1CB4"/>
    <w:rsid w:val="00AB2185"/>
    <w:rsid w:val="00AB2224"/>
    <w:rsid w:val="00AB2300"/>
    <w:rsid w:val="00AB2857"/>
    <w:rsid w:val="00AB2AB9"/>
    <w:rsid w:val="00AB2ED1"/>
    <w:rsid w:val="00AB3299"/>
    <w:rsid w:val="00AB3802"/>
    <w:rsid w:val="00AB3C34"/>
    <w:rsid w:val="00AB3E16"/>
    <w:rsid w:val="00AB3E89"/>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7AC"/>
    <w:rsid w:val="00AE69BD"/>
    <w:rsid w:val="00AE6D12"/>
    <w:rsid w:val="00AE7FA8"/>
    <w:rsid w:val="00AF0A8F"/>
    <w:rsid w:val="00AF17A6"/>
    <w:rsid w:val="00AF1B70"/>
    <w:rsid w:val="00AF1CCB"/>
    <w:rsid w:val="00AF1EFC"/>
    <w:rsid w:val="00AF2092"/>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6BA"/>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6BC"/>
    <w:rsid w:val="00B068DB"/>
    <w:rsid w:val="00B06B07"/>
    <w:rsid w:val="00B07226"/>
    <w:rsid w:val="00B07988"/>
    <w:rsid w:val="00B07C62"/>
    <w:rsid w:val="00B10062"/>
    <w:rsid w:val="00B11180"/>
    <w:rsid w:val="00B11AC8"/>
    <w:rsid w:val="00B12731"/>
    <w:rsid w:val="00B13605"/>
    <w:rsid w:val="00B13818"/>
    <w:rsid w:val="00B13B93"/>
    <w:rsid w:val="00B13FAF"/>
    <w:rsid w:val="00B143B1"/>
    <w:rsid w:val="00B14A3F"/>
    <w:rsid w:val="00B14A78"/>
    <w:rsid w:val="00B14BC3"/>
    <w:rsid w:val="00B14E6C"/>
    <w:rsid w:val="00B14F67"/>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19"/>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31D"/>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2A17"/>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3"/>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0A6"/>
    <w:rsid w:val="00BA5EFB"/>
    <w:rsid w:val="00BA617B"/>
    <w:rsid w:val="00BA659A"/>
    <w:rsid w:val="00BA65D8"/>
    <w:rsid w:val="00BA68C1"/>
    <w:rsid w:val="00BA6CB2"/>
    <w:rsid w:val="00BA72DE"/>
    <w:rsid w:val="00BA7E85"/>
    <w:rsid w:val="00BA7EB0"/>
    <w:rsid w:val="00BB022B"/>
    <w:rsid w:val="00BB0528"/>
    <w:rsid w:val="00BB1685"/>
    <w:rsid w:val="00BB1D67"/>
    <w:rsid w:val="00BB214E"/>
    <w:rsid w:val="00BB23BD"/>
    <w:rsid w:val="00BB23E6"/>
    <w:rsid w:val="00BB2E2A"/>
    <w:rsid w:val="00BB39CD"/>
    <w:rsid w:val="00BB3E8E"/>
    <w:rsid w:val="00BB3F4C"/>
    <w:rsid w:val="00BB473E"/>
    <w:rsid w:val="00BB5260"/>
    <w:rsid w:val="00BB5B68"/>
    <w:rsid w:val="00BB5C69"/>
    <w:rsid w:val="00BB6115"/>
    <w:rsid w:val="00BB6C84"/>
    <w:rsid w:val="00BB7085"/>
    <w:rsid w:val="00BB724B"/>
    <w:rsid w:val="00BB72E6"/>
    <w:rsid w:val="00BB7BA0"/>
    <w:rsid w:val="00BB7EBB"/>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78"/>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5959"/>
    <w:rsid w:val="00BE65B3"/>
    <w:rsid w:val="00BE69FE"/>
    <w:rsid w:val="00BE742D"/>
    <w:rsid w:val="00BE7A1F"/>
    <w:rsid w:val="00BF0002"/>
    <w:rsid w:val="00BF01B2"/>
    <w:rsid w:val="00BF05AF"/>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4D9B"/>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0E77"/>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AAA"/>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395"/>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382"/>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1214"/>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D73"/>
    <w:rsid w:val="00D92E43"/>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ACD"/>
    <w:rsid w:val="00DA1D80"/>
    <w:rsid w:val="00DA1DA3"/>
    <w:rsid w:val="00DA2046"/>
    <w:rsid w:val="00DA28BC"/>
    <w:rsid w:val="00DA29DD"/>
    <w:rsid w:val="00DA2E29"/>
    <w:rsid w:val="00DA3400"/>
    <w:rsid w:val="00DA368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2FBB"/>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731"/>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A12"/>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66"/>
    <w:rsid w:val="00E365F4"/>
    <w:rsid w:val="00E37511"/>
    <w:rsid w:val="00E377BF"/>
    <w:rsid w:val="00E40FAA"/>
    <w:rsid w:val="00E417BC"/>
    <w:rsid w:val="00E418CD"/>
    <w:rsid w:val="00E4193A"/>
    <w:rsid w:val="00E41A95"/>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5E20"/>
    <w:rsid w:val="00E561FF"/>
    <w:rsid w:val="00E56C00"/>
    <w:rsid w:val="00E56F26"/>
    <w:rsid w:val="00E574D2"/>
    <w:rsid w:val="00E57FA4"/>
    <w:rsid w:val="00E57FD4"/>
    <w:rsid w:val="00E60116"/>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C88"/>
    <w:rsid w:val="00E83D39"/>
    <w:rsid w:val="00E83E6E"/>
    <w:rsid w:val="00E84770"/>
    <w:rsid w:val="00E85131"/>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5DF3"/>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73C"/>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46A0"/>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022"/>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77"/>
    <w:rsid w:val="00F47AFE"/>
    <w:rsid w:val="00F47DF9"/>
    <w:rsid w:val="00F50020"/>
    <w:rsid w:val="00F50849"/>
    <w:rsid w:val="00F50F51"/>
    <w:rsid w:val="00F50F92"/>
    <w:rsid w:val="00F51318"/>
    <w:rsid w:val="00F51929"/>
    <w:rsid w:val="00F51A64"/>
    <w:rsid w:val="00F52672"/>
    <w:rsid w:val="00F52A4B"/>
    <w:rsid w:val="00F53039"/>
    <w:rsid w:val="00F53043"/>
    <w:rsid w:val="00F53A70"/>
    <w:rsid w:val="00F53E2D"/>
    <w:rsid w:val="00F542D8"/>
    <w:rsid w:val="00F548C8"/>
    <w:rsid w:val="00F55A3B"/>
    <w:rsid w:val="00F569F9"/>
    <w:rsid w:val="00F56A8E"/>
    <w:rsid w:val="00F56DAD"/>
    <w:rsid w:val="00F56EC9"/>
    <w:rsid w:val="00F56FA8"/>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05ED"/>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785"/>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C0A"/>
    <w:rsid w:val="00FA0D54"/>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0CDF"/>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0D7"/>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247038">
      <w:bodyDiv w:val="1"/>
      <w:marLeft w:val="0"/>
      <w:marRight w:val="0"/>
      <w:marTop w:val="0"/>
      <w:marBottom w:val="0"/>
      <w:divBdr>
        <w:top w:val="none" w:sz="0" w:space="0" w:color="auto"/>
        <w:left w:val="none" w:sz="0" w:space="0" w:color="auto"/>
        <w:bottom w:val="none" w:sz="0" w:space="0" w:color="auto"/>
        <w:right w:val="none" w:sz="0" w:space="0" w:color="auto"/>
      </w:divBdr>
      <w:divsChild>
        <w:div w:id="40524936">
          <w:marLeft w:val="720"/>
          <w:marRight w:val="0"/>
          <w:marTop w:val="0"/>
          <w:marBottom w:val="120"/>
          <w:divBdr>
            <w:top w:val="none" w:sz="0" w:space="0" w:color="auto"/>
            <w:left w:val="none" w:sz="0" w:space="0" w:color="auto"/>
            <w:bottom w:val="none" w:sz="0" w:space="0" w:color="auto"/>
            <w:right w:val="none" w:sz="0" w:space="0" w:color="auto"/>
          </w:divBdr>
        </w:div>
        <w:div w:id="1918711899">
          <w:marLeft w:val="720"/>
          <w:marRight w:val="0"/>
          <w:marTop w:val="0"/>
          <w:marBottom w:val="120"/>
          <w:divBdr>
            <w:top w:val="none" w:sz="0" w:space="0" w:color="auto"/>
            <w:left w:val="none" w:sz="0" w:space="0" w:color="auto"/>
            <w:bottom w:val="none" w:sz="0" w:space="0" w:color="auto"/>
            <w:right w:val="none" w:sz="0" w:space="0" w:color="auto"/>
          </w:divBdr>
        </w:div>
      </w:divsChild>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172376207">
      <w:bodyDiv w:val="1"/>
      <w:marLeft w:val="0"/>
      <w:marRight w:val="0"/>
      <w:marTop w:val="0"/>
      <w:marBottom w:val="0"/>
      <w:divBdr>
        <w:top w:val="none" w:sz="0" w:space="0" w:color="auto"/>
        <w:left w:val="none" w:sz="0" w:space="0" w:color="auto"/>
        <w:bottom w:val="none" w:sz="0" w:space="0" w:color="auto"/>
        <w:right w:val="none" w:sz="0" w:space="0" w:color="auto"/>
      </w:divBdr>
      <w:divsChild>
        <w:div w:id="2027100624">
          <w:marLeft w:val="3053"/>
          <w:marRight w:val="0"/>
          <w:marTop w:val="0"/>
          <w:marBottom w:val="0"/>
          <w:divBdr>
            <w:top w:val="none" w:sz="0" w:space="0" w:color="auto"/>
            <w:left w:val="none" w:sz="0" w:space="0" w:color="auto"/>
            <w:bottom w:val="none" w:sz="0" w:space="0" w:color="auto"/>
            <w:right w:val="none" w:sz="0" w:space="0" w:color="auto"/>
          </w:divBdr>
        </w:div>
        <w:div w:id="1609316116">
          <w:marLeft w:val="3053"/>
          <w:marRight w:val="0"/>
          <w:marTop w:val="0"/>
          <w:marBottom w:val="0"/>
          <w:divBdr>
            <w:top w:val="none" w:sz="0" w:space="0" w:color="auto"/>
            <w:left w:val="none" w:sz="0" w:space="0" w:color="auto"/>
            <w:bottom w:val="none" w:sz="0" w:space="0" w:color="auto"/>
            <w:right w:val="none" w:sz="0" w:space="0" w:color="auto"/>
          </w:divBdr>
        </w:div>
        <w:div w:id="146823404">
          <w:marLeft w:val="3053"/>
          <w:marRight w:val="0"/>
          <w:marTop w:val="0"/>
          <w:marBottom w:val="0"/>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22268765">
      <w:bodyDiv w:val="1"/>
      <w:marLeft w:val="0"/>
      <w:marRight w:val="0"/>
      <w:marTop w:val="0"/>
      <w:marBottom w:val="0"/>
      <w:divBdr>
        <w:top w:val="none" w:sz="0" w:space="0" w:color="auto"/>
        <w:left w:val="none" w:sz="0" w:space="0" w:color="auto"/>
        <w:bottom w:val="none" w:sz="0" w:space="0" w:color="auto"/>
        <w:right w:val="none" w:sz="0" w:space="0" w:color="auto"/>
      </w:divBdr>
      <w:divsChild>
        <w:div w:id="300041005">
          <w:marLeft w:val="173"/>
          <w:marRight w:val="0"/>
          <w:marTop w:val="0"/>
          <w:marBottom w:val="0"/>
          <w:divBdr>
            <w:top w:val="none" w:sz="0" w:space="0" w:color="auto"/>
            <w:left w:val="none" w:sz="0" w:space="0" w:color="auto"/>
            <w:bottom w:val="none" w:sz="0" w:space="0" w:color="auto"/>
            <w:right w:val="none" w:sz="0" w:space="0" w:color="auto"/>
          </w:divBdr>
        </w:div>
        <w:div w:id="925380106">
          <w:marLeft w:val="893"/>
          <w:marRight w:val="0"/>
          <w:marTop w:val="0"/>
          <w:marBottom w:val="0"/>
          <w:divBdr>
            <w:top w:val="none" w:sz="0" w:space="0" w:color="auto"/>
            <w:left w:val="none" w:sz="0" w:space="0" w:color="auto"/>
            <w:bottom w:val="none" w:sz="0" w:space="0" w:color="auto"/>
            <w:right w:val="none" w:sz="0" w:space="0" w:color="auto"/>
          </w:divBdr>
        </w:div>
        <w:div w:id="1109472591">
          <w:marLeft w:val="1613"/>
          <w:marRight w:val="0"/>
          <w:marTop w:val="0"/>
          <w:marBottom w:val="0"/>
          <w:divBdr>
            <w:top w:val="none" w:sz="0" w:space="0" w:color="auto"/>
            <w:left w:val="none" w:sz="0" w:space="0" w:color="auto"/>
            <w:bottom w:val="none" w:sz="0" w:space="0" w:color="auto"/>
            <w:right w:val="none" w:sz="0" w:space="0" w:color="auto"/>
          </w:divBdr>
        </w:div>
        <w:div w:id="506948116">
          <w:marLeft w:val="893"/>
          <w:marRight w:val="0"/>
          <w:marTop w:val="0"/>
          <w:marBottom w:val="0"/>
          <w:divBdr>
            <w:top w:val="none" w:sz="0" w:space="0" w:color="auto"/>
            <w:left w:val="none" w:sz="0" w:space="0" w:color="auto"/>
            <w:bottom w:val="none" w:sz="0" w:space="0" w:color="auto"/>
            <w:right w:val="none" w:sz="0" w:space="0" w:color="auto"/>
          </w:divBdr>
        </w:div>
        <w:div w:id="383994162">
          <w:marLeft w:val="1613"/>
          <w:marRight w:val="0"/>
          <w:marTop w:val="0"/>
          <w:marBottom w:val="0"/>
          <w:divBdr>
            <w:top w:val="none" w:sz="0" w:space="0" w:color="auto"/>
            <w:left w:val="none" w:sz="0" w:space="0" w:color="auto"/>
            <w:bottom w:val="none" w:sz="0" w:space="0" w:color="auto"/>
            <w:right w:val="none" w:sz="0" w:space="0" w:color="auto"/>
          </w:divBdr>
        </w:div>
        <w:div w:id="607393598">
          <w:marLeft w:val="1613"/>
          <w:marRight w:val="0"/>
          <w:marTop w:val="0"/>
          <w:marBottom w:val="0"/>
          <w:divBdr>
            <w:top w:val="none" w:sz="0" w:space="0" w:color="auto"/>
            <w:left w:val="none" w:sz="0" w:space="0" w:color="auto"/>
            <w:bottom w:val="none" w:sz="0" w:space="0" w:color="auto"/>
            <w:right w:val="none" w:sz="0" w:space="0" w:color="auto"/>
          </w:divBdr>
        </w:div>
        <w:div w:id="741490427">
          <w:marLeft w:val="2333"/>
          <w:marRight w:val="0"/>
          <w:marTop w:val="0"/>
          <w:marBottom w:val="0"/>
          <w:divBdr>
            <w:top w:val="none" w:sz="0" w:space="0" w:color="auto"/>
            <w:left w:val="none" w:sz="0" w:space="0" w:color="auto"/>
            <w:bottom w:val="none" w:sz="0" w:space="0" w:color="auto"/>
            <w:right w:val="none" w:sz="0" w:space="0" w:color="auto"/>
          </w:divBdr>
        </w:div>
        <w:div w:id="1125390773">
          <w:marLeft w:val="3053"/>
          <w:marRight w:val="0"/>
          <w:marTop w:val="0"/>
          <w:marBottom w:val="0"/>
          <w:divBdr>
            <w:top w:val="none" w:sz="0" w:space="0" w:color="auto"/>
            <w:left w:val="none" w:sz="0" w:space="0" w:color="auto"/>
            <w:bottom w:val="none" w:sz="0" w:space="0" w:color="auto"/>
            <w:right w:val="none" w:sz="0" w:space="0" w:color="auto"/>
          </w:divBdr>
        </w:div>
        <w:div w:id="1458837921">
          <w:marLeft w:val="3053"/>
          <w:marRight w:val="0"/>
          <w:marTop w:val="0"/>
          <w:marBottom w:val="0"/>
          <w:divBdr>
            <w:top w:val="none" w:sz="0" w:space="0" w:color="auto"/>
            <w:left w:val="none" w:sz="0" w:space="0" w:color="auto"/>
            <w:bottom w:val="none" w:sz="0" w:space="0" w:color="auto"/>
            <w:right w:val="none" w:sz="0" w:space="0" w:color="auto"/>
          </w:divBdr>
        </w:div>
        <w:div w:id="874776977">
          <w:marLeft w:val="3053"/>
          <w:marRight w:val="0"/>
          <w:marTop w:val="0"/>
          <w:marBottom w:val="0"/>
          <w:divBdr>
            <w:top w:val="none" w:sz="0" w:space="0" w:color="auto"/>
            <w:left w:val="none" w:sz="0" w:space="0" w:color="auto"/>
            <w:bottom w:val="none" w:sz="0" w:space="0" w:color="auto"/>
            <w:right w:val="none" w:sz="0" w:space="0" w:color="auto"/>
          </w:divBdr>
        </w:div>
        <w:div w:id="473762825">
          <w:marLeft w:val="1613"/>
          <w:marRight w:val="0"/>
          <w:marTop w:val="0"/>
          <w:marBottom w:val="0"/>
          <w:divBdr>
            <w:top w:val="none" w:sz="0" w:space="0" w:color="auto"/>
            <w:left w:val="none" w:sz="0" w:space="0" w:color="auto"/>
            <w:bottom w:val="none" w:sz="0" w:space="0" w:color="auto"/>
            <w:right w:val="none" w:sz="0" w:space="0" w:color="auto"/>
          </w:divBdr>
        </w:div>
        <w:div w:id="1380278773">
          <w:marLeft w:val="2333"/>
          <w:marRight w:val="0"/>
          <w:marTop w:val="0"/>
          <w:marBottom w:val="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49060751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7130429">
      <w:bodyDiv w:val="1"/>
      <w:marLeft w:val="0"/>
      <w:marRight w:val="0"/>
      <w:marTop w:val="0"/>
      <w:marBottom w:val="0"/>
      <w:divBdr>
        <w:top w:val="none" w:sz="0" w:space="0" w:color="auto"/>
        <w:left w:val="none" w:sz="0" w:space="0" w:color="auto"/>
        <w:bottom w:val="none" w:sz="0" w:space="0" w:color="auto"/>
        <w:right w:val="none" w:sz="0" w:space="0" w:color="auto"/>
      </w:divBdr>
      <w:divsChild>
        <w:div w:id="597296854">
          <w:marLeft w:val="547"/>
          <w:marRight w:val="0"/>
          <w:marTop w:val="0"/>
          <w:marBottom w:val="0"/>
          <w:divBdr>
            <w:top w:val="none" w:sz="0" w:space="0" w:color="auto"/>
            <w:left w:val="none" w:sz="0" w:space="0" w:color="auto"/>
            <w:bottom w:val="none" w:sz="0" w:space="0" w:color="auto"/>
            <w:right w:val="none" w:sz="0" w:space="0" w:color="auto"/>
          </w:divBdr>
        </w:div>
        <w:div w:id="1498037046">
          <w:marLeft w:val="1166"/>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15961675">
      <w:bodyDiv w:val="1"/>
      <w:marLeft w:val="0"/>
      <w:marRight w:val="0"/>
      <w:marTop w:val="0"/>
      <w:marBottom w:val="0"/>
      <w:divBdr>
        <w:top w:val="none" w:sz="0" w:space="0" w:color="auto"/>
        <w:left w:val="none" w:sz="0" w:space="0" w:color="auto"/>
        <w:bottom w:val="none" w:sz="0" w:space="0" w:color="auto"/>
        <w:right w:val="none" w:sz="0" w:space="0" w:color="auto"/>
      </w:divBdr>
      <w:divsChild>
        <w:div w:id="155531838">
          <w:marLeft w:val="3053"/>
          <w:marRight w:val="0"/>
          <w:marTop w:val="0"/>
          <w:marBottom w:val="0"/>
          <w:divBdr>
            <w:top w:val="none" w:sz="0" w:space="0" w:color="auto"/>
            <w:left w:val="none" w:sz="0" w:space="0" w:color="auto"/>
            <w:bottom w:val="none" w:sz="0" w:space="0" w:color="auto"/>
            <w:right w:val="none" w:sz="0" w:space="0" w:color="auto"/>
          </w:divBdr>
        </w:div>
        <w:div w:id="1811708546">
          <w:marLeft w:val="3053"/>
          <w:marRight w:val="0"/>
          <w:marTop w:val="0"/>
          <w:marBottom w:val="0"/>
          <w:divBdr>
            <w:top w:val="none" w:sz="0" w:space="0" w:color="auto"/>
            <w:left w:val="none" w:sz="0" w:space="0" w:color="auto"/>
            <w:bottom w:val="none" w:sz="0" w:space="0" w:color="auto"/>
            <w:right w:val="none" w:sz="0" w:space="0" w:color="auto"/>
          </w:divBdr>
        </w:div>
        <w:div w:id="101076752">
          <w:marLeft w:val="3053"/>
          <w:marRight w:val="0"/>
          <w:marTop w:val="0"/>
          <w:marBottom w:val="0"/>
          <w:divBdr>
            <w:top w:val="none" w:sz="0" w:space="0" w:color="auto"/>
            <w:left w:val="none" w:sz="0" w:space="0" w:color="auto"/>
            <w:bottom w:val="none" w:sz="0" w:space="0" w:color="auto"/>
            <w:right w:val="none" w:sz="0" w:space="0" w:color="auto"/>
          </w:divBdr>
        </w:div>
      </w:divsChild>
    </w:div>
    <w:div w:id="105620267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22462202">
      <w:bodyDiv w:val="1"/>
      <w:marLeft w:val="0"/>
      <w:marRight w:val="0"/>
      <w:marTop w:val="0"/>
      <w:marBottom w:val="0"/>
      <w:divBdr>
        <w:top w:val="none" w:sz="0" w:space="0" w:color="auto"/>
        <w:left w:val="none" w:sz="0" w:space="0" w:color="auto"/>
        <w:bottom w:val="none" w:sz="0" w:space="0" w:color="auto"/>
        <w:right w:val="none" w:sz="0" w:space="0" w:color="auto"/>
      </w:divBdr>
      <w:divsChild>
        <w:div w:id="172770913">
          <w:marLeft w:val="720"/>
          <w:marRight w:val="0"/>
          <w:marTop w:val="0"/>
          <w:marBottom w:val="120"/>
          <w:divBdr>
            <w:top w:val="none" w:sz="0" w:space="0" w:color="auto"/>
            <w:left w:val="none" w:sz="0" w:space="0" w:color="auto"/>
            <w:bottom w:val="none" w:sz="0" w:space="0" w:color="auto"/>
            <w:right w:val="none" w:sz="0" w:space="0" w:color="auto"/>
          </w:divBdr>
        </w:div>
        <w:div w:id="2075279035">
          <w:marLeft w:val="720"/>
          <w:marRight w:val="0"/>
          <w:marTop w:val="0"/>
          <w:marBottom w:val="120"/>
          <w:divBdr>
            <w:top w:val="none" w:sz="0" w:space="0" w:color="auto"/>
            <w:left w:val="none" w:sz="0" w:space="0" w:color="auto"/>
            <w:bottom w:val="none" w:sz="0" w:space="0" w:color="auto"/>
            <w:right w:val="none" w:sz="0" w:space="0" w:color="auto"/>
          </w:divBdr>
        </w:div>
        <w:div w:id="568685620">
          <w:marLeft w:val="720"/>
          <w:marRight w:val="0"/>
          <w:marTop w:val="0"/>
          <w:marBottom w:val="120"/>
          <w:divBdr>
            <w:top w:val="none" w:sz="0" w:space="0" w:color="auto"/>
            <w:left w:val="none" w:sz="0" w:space="0" w:color="auto"/>
            <w:bottom w:val="none" w:sz="0" w:space="0" w:color="auto"/>
            <w:right w:val="none" w:sz="0" w:space="0" w:color="auto"/>
          </w:divBdr>
        </w:div>
        <w:div w:id="1986660777">
          <w:marLeft w:val="720"/>
          <w:marRight w:val="0"/>
          <w:marTop w:val="0"/>
          <w:marBottom w:val="120"/>
          <w:divBdr>
            <w:top w:val="none" w:sz="0" w:space="0" w:color="auto"/>
            <w:left w:val="none" w:sz="0" w:space="0" w:color="auto"/>
            <w:bottom w:val="none" w:sz="0" w:space="0" w:color="auto"/>
            <w:right w:val="none" w:sz="0" w:space="0" w:color="auto"/>
          </w:divBdr>
        </w:div>
        <w:div w:id="1028798297">
          <w:marLeft w:val="720"/>
          <w:marRight w:val="0"/>
          <w:marTop w:val="0"/>
          <w:marBottom w:val="120"/>
          <w:divBdr>
            <w:top w:val="none" w:sz="0" w:space="0" w:color="auto"/>
            <w:left w:val="none" w:sz="0" w:space="0" w:color="auto"/>
            <w:bottom w:val="none" w:sz="0" w:space="0" w:color="auto"/>
            <w:right w:val="none" w:sz="0" w:space="0" w:color="auto"/>
          </w:divBdr>
        </w:div>
        <w:div w:id="2002150383">
          <w:marLeft w:val="720"/>
          <w:marRight w:val="0"/>
          <w:marTop w:val="0"/>
          <w:marBottom w:val="120"/>
          <w:divBdr>
            <w:top w:val="none" w:sz="0" w:space="0" w:color="auto"/>
            <w:left w:val="none" w:sz="0" w:space="0" w:color="auto"/>
            <w:bottom w:val="none" w:sz="0" w:space="0" w:color="auto"/>
            <w:right w:val="none" w:sz="0" w:space="0" w:color="auto"/>
          </w:divBdr>
        </w:div>
        <w:div w:id="651637945">
          <w:marLeft w:val="1080"/>
          <w:marRight w:val="0"/>
          <w:marTop w:val="0"/>
          <w:marBottom w:val="120"/>
          <w:divBdr>
            <w:top w:val="none" w:sz="0" w:space="0" w:color="auto"/>
            <w:left w:val="none" w:sz="0" w:space="0" w:color="auto"/>
            <w:bottom w:val="none" w:sz="0" w:space="0" w:color="auto"/>
            <w:right w:val="none" w:sz="0" w:space="0" w:color="auto"/>
          </w:divBdr>
        </w:div>
        <w:div w:id="1272669176">
          <w:marLeft w:val="720"/>
          <w:marRight w:val="0"/>
          <w:marTop w:val="0"/>
          <w:marBottom w:val="120"/>
          <w:divBdr>
            <w:top w:val="none" w:sz="0" w:space="0" w:color="auto"/>
            <w:left w:val="none" w:sz="0" w:space="0" w:color="auto"/>
            <w:bottom w:val="none" w:sz="0" w:space="0" w:color="auto"/>
            <w:right w:val="none" w:sz="0" w:space="0" w:color="auto"/>
          </w:divBdr>
        </w:div>
      </w:divsChild>
    </w:div>
    <w:div w:id="1347517848">
      <w:bodyDiv w:val="1"/>
      <w:marLeft w:val="0"/>
      <w:marRight w:val="0"/>
      <w:marTop w:val="0"/>
      <w:marBottom w:val="0"/>
      <w:divBdr>
        <w:top w:val="none" w:sz="0" w:space="0" w:color="auto"/>
        <w:left w:val="none" w:sz="0" w:space="0" w:color="auto"/>
        <w:bottom w:val="none" w:sz="0" w:space="0" w:color="auto"/>
        <w:right w:val="none" w:sz="0" w:space="0" w:color="auto"/>
      </w:divBdr>
      <w:divsChild>
        <w:div w:id="1744528383">
          <w:marLeft w:val="547"/>
          <w:marRight w:val="0"/>
          <w:marTop w:val="0"/>
          <w:marBottom w:val="0"/>
          <w:divBdr>
            <w:top w:val="none" w:sz="0" w:space="0" w:color="auto"/>
            <w:left w:val="none" w:sz="0" w:space="0" w:color="auto"/>
            <w:bottom w:val="none" w:sz="0" w:space="0" w:color="auto"/>
            <w:right w:val="none" w:sz="0" w:space="0" w:color="auto"/>
          </w:divBdr>
        </w:div>
        <w:div w:id="1582174855">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6502922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12091638">
      <w:bodyDiv w:val="1"/>
      <w:marLeft w:val="0"/>
      <w:marRight w:val="0"/>
      <w:marTop w:val="0"/>
      <w:marBottom w:val="0"/>
      <w:divBdr>
        <w:top w:val="none" w:sz="0" w:space="0" w:color="auto"/>
        <w:left w:val="none" w:sz="0" w:space="0" w:color="auto"/>
        <w:bottom w:val="none" w:sz="0" w:space="0" w:color="auto"/>
        <w:right w:val="none" w:sz="0" w:space="0" w:color="auto"/>
      </w:divBdr>
      <w:divsChild>
        <w:div w:id="1112936711">
          <w:marLeft w:val="173"/>
          <w:marRight w:val="0"/>
          <w:marTop w:val="0"/>
          <w:marBottom w:val="0"/>
          <w:divBdr>
            <w:top w:val="none" w:sz="0" w:space="0" w:color="auto"/>
            <w:left w:val="none" w:sz="0" w:space="0" w:color="auto"/>
            <w:bottom w:val="none" w:sz="0" w:space="0" w:color="auto"/>
            <w:right w:val="none" w:sz="0" w:space="0" w:color="auto"/>
          </w:divBdr>
        </w:div>
        <w:div w:id="1406224769">
          <w:marLeft w:val="893"/>
          <w:marRight w:val="0"/>
          <w:marTop w:val="0"/>
          <w:marBottom w:val="0"/>
          <w:divBdr>
            <w:top w:val="none" w:sz="0" w:space="0" w:color="auto"/>
            <w:left w:val="none" w:sz="0" w:space="0" w:color="auto"/>
            <w:bottom w:val="none" w:sz="0" w:space="0" w:color="auto"/>
            <w:right w:val="none" w:sz="0" w:space="0" w:color="auto"/>
          </w:divBdr>
        </w:div>
        <w:div w:id="1995334922">
          <w:marLeft w:val="1613"/>
          <w:marRight w:val="0"/>
          <w:marTop w:val="0"/>
          <w:marBottom w:val="0"/>
          <w:divBdr>
            <w:top w:val="none" w:sz="0" w:space="0" w:color="auto"/>
            <w:left w:val="none" w:sz="0" w:space="0" w:color="auto"/>
            <w:bottom w:val="none" w:sz="0" w:space="0" w:color="auto"/>
            <w:right w:val="none" w:sz="0" w:space="0" w:color="auto"/>
          </w:divBdr>
        </w:div>
        <w:div w:id="1383093153">
          <w:marLeft w:val="893"/>
          <w:marRight w:val="0"/>
          <w:marTop w:val="0"/>
          <w:marBottom w:val="0"/>
          <w:divBdr>
            <w:top w:val="none" w:sz="0" w:space="0" w:color="auto"/>
            <w:left w:val="none" w:sz="0" w:space="0" w:color="auto"/>
            <w:bottom w:val="none" w:sz="0" w:space="0" w:color="auto"/>
            <w:right w:val="none" w:sz="0" w:space="0" w:color="auto"/>
          </w:divBdr>
        </w:div>
        <w:div w:id="1918436973">
          <w:marLeft w:val="1613"/>
          <w:marRight w:val="0"/>
          <w:marTop w:val="0"/>
          <w:marBottom w:val="0"/>
          <w:divBdr>
            <w:top w:val="none" w:sz="0" w:space="0" w:color="auto"/>
            <w:left w:val="none" w:sz="0" w:space="0" w:color="auto"/>
            <w:bottom w:val="none" w:sz="0" w:space="0" w:color="auto"/>
            <w:right w:val="none" w:sz="0" w:space="0" w:color="auto"/>
          </w:divBdr>
        </w:div>
        <w:div w:id="2065253973">
          <w:marLeft w:val="1613"/>
          <w:marRight w:val="0"/>
          <w:marTop w:val="0"/>
          <w:marBottom w:val="0"/>
          <w:divBdr>
            <w:top w:val="none" w:sz="0" w:space="0" w:color="auto"/>
            <w:left w:val="none" w:sz="0" w:space="0" w:color="auto"/>
            <w:bottom w:val="none" w:sz="0" w:space="0" w:color="auto"/>
            <w:right w:val="none" w:sz="0" w:space="0" w:color="auto"/>
          </w:divBdr>
        </w:div>
        <w:div w:id="1265110891">
          <w:marLeft w:val="2333"/>
          <w:marRight w:val="0"/>
          <w:marTop w:val="0"/>
          <w:marBottom w:val="0"/>
          <w:divBdr>
            <w:top w:val="none" w:sz="0" w:space="0" w:color="auto"/>
            <w:left w:val="none" w:sz="0" w:space="0" w:color="auto"/>
            <w:bottom w:val="none" w:sz="0" w:space="0" w:color="auto"/>
            <w:right w:val="none" w:sz="0" w:space="0" w:color="auto"/>
          </w:divBdr>
        </w:div>
        <w:div w:id="285699020">
          <w:marLeft w:val="3053"/>
          <w:marRight w:val="0"/>
          <w:marTop w:val="0"/>
          <w:marBottom w:val="0"/>
          <w:divBdr>
            <w:top w:val="none" w:sz="0" w:space="0" w:color="auto"/>
            <w:left w:val="none" w:sz="0" w:space="0" w:color="auto"/>
            <w:bottom w:val="none" w:sz="0" w:space="0" w:color="auto"/>
            <w:right w:val="none" w:sz="0" w:space="0" w:color="auto"/>
          </w:divBdr>
        </w:div>
        <w:div w:id="426579973">
          <w:marLeft w:val="3053"/>
          <w:marRight w:val="0"/>
          <w:marTop w:val="0"/>
          <w:marBottom w:val="0"/>
          <w:divBdr>
            <w:top w:val="none" w:sz="0" w:space="0" w:color="auto"/>
            <w:left w:val="none" w:sz="0" w:space="0" w:color="auto"/>
            <w:bottom w:val="none" w:sz="0" w:space="0" w:color="auto"/>
            <w:right w:val="none" w:sz="0" w:space="0" w:color="auto"/>
          </w:divBdr>
        </w:div>
        <w:div w:id="2017724503">
          <w:marLeft w:val="3053"/>
          <w:marRight w:val="0"/>
          <w:marTop w:val="0"/>
          <w:marBottom w:val="0"/>
          <w:divBdr>
            <w:top w:val="none" w:sz="0" w:space="0" w:color="auto"/>
            <w:left w:val="none" w:sz="0" w:space="0" w:color="auto"/>
            <w:bottom w:val="none" w:sz="0" w:space="0" w:color="auto"/>
            <w:right w:val="none" w:sz="0" w:space="0" w:color="auto"/>
          </w:divBdr>
        </w:div>
        <w:div w:id="1793404885">
          <w:marLeft w:val="1613"/>
          <w:marRight w:val="0"/>
          <w:marTop w:val="0"/>
          <w:marBottom w:val="0"/>
          <w:divBdr>
            <w:top w:val="none" w:sz="0" w:space="0" w:color="auto"/>
            <w:left w:val="none" w:sz="0" w:space="0" w:color="auto"/>
            <w:bottom w:val="none" w:sz="0" w:space="0" w:color="auto"/>
            <w:right w:val="none" w:sz="0" w:space="0" w:color="auto"/>
          </w:divBdr>
        </w:div>
        <w:div w:id="548567521">
          <w:marLeft w:val="2333"/>
          <w:marRight w:val="0"/>
          <w:marTop w:val="0"/>
          <w:marBottom w:val="0"/>
          <w:divBdr>
            <w:top w:val="none" w:sz="0" w:space="0" w:color="auto"/>
            <w:left w:val="none" w:sz="0" w:space="0" w:color="auto"/>
            <w:bottom w:val="none" w:sz="0" w:space="0" w:color="auto"/>
            <w:right w:val="none" w:sz="0" w:space="0" w:color="auto"/>
          </w:divBdr>
        </w:div>
      </w:divsChild>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F33BC-BC93-4AEC-81E3-AFAF7E39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9615</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Sigen-Ye</cp:lastModifiedBy>
  <cp:revision>6</cp:revision>
  <cp:lastPrinted>2013-09-26T18:14:00Z</cp:lastPrinted>
  <dcterms:created xsi:type="dcterms:W3CDTF">2016-08-12T06:42:00Z</dcterms:created>
  <dcterms:modified xsi:type="dcterms:W3CDTF">2016-08-12T22:07:00Z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